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8FBF3" w14:textId="24885D24" w:rsidR="00C01F9B" w:rsidRDefault="005B6FCB" w:rsidP="00C01F9B">
      <w:pPr>
        <w:spacing w:after="0" w:line="276" w:lineRule="auto"/>
        <w:ind w:left="0" w:right="-8" w:firstLine="0"/>
        <w:jc w:val="center"/>
        <w:rPr>
          <w:rFonts w:ascii="Times New Roman" w:hAnsi="Times New Roman" w:cs="Times New Roman"/>
          <w:b/>
          <w:sz w:val="22"/>
        </w:rPr>
      </w:pPr>
      <w:r w:rsidRPr="0092130F">
        <w:rPr>
          <w:rFonts w:ascii="Times New Roman" w:hAnsi="Times New Roman" w:cs="Times New Roman"/>
          <w:b/>
          <w:bCs/>
          <w:noProof/>
          <w:sz w:val="24"/>
          <w:szCs w:val="24"/>
        </w:rPr>
        <w:drawing>
          <wp:anchor distT="0" distB="0" distL="114300" distR="114300" simplePos="0" relativeHeight="251661312" behindDoc="1" locked="0" layoutInCell="1" allowOverlap="1" wp14:anchorId="13F02888" wp14:editId="05B06E74">
            <wp:simplePos x="0" y="0"/>
            <wp:positionH relativeFrom="column">
              <wp:posOffset>358140</wp:posOffset>
            </wp:positionH>
            <wp:positionV relativeFrom="paragraph">
              <wp:posOffset>-665480</wp:posOffset>
            </wp:positionV>
            <wp:extent cx="5400040" cy="7638415"/>
            <wp:effectExtent l="0" t="0" r="0" b="635"/>
            <wp:wrapNone/>
            <wp:docPr id="44715237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52376" name="Imagem 4471523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7638415"/>
                    </a:xfrm>
                    <a:prstGeom prst="rect">
                      <a:avLst/>
                    </a:prstGeom>
                  </pic:spPr>
                </pic:pic>
              </a:graphicData>
            </a:graphic>
            <wp14:sizeRelH relativeFrom="page">
              <wp14:pctWidth>0</wp14:pctWidth>
            </wp14:sizeRelH>
            <wp14:sizeRelV relativeFrom="page">
              <wp14:pctHeight>0</wp14:pctHeight>
            </wp14:sizeRelV>
          </wp:anchor>
        </w:drawing>
      </w:r>
      <w:r w:rsidR="00C01F9B" w:rsidRPr="00C01F9B">
        <w:rPr>
          <w:rFonts w:ascii="Times New Roman" w:hAnsi="Times New Roman" w:cs="Times New Roman"/>
          <w:b/>
        </w:rPr>
        <w:t xml:space="preserve"> </w:t>
      </w:r>
      <w:r w:rsidR="00C01F9B">
        <w:rPr>
          <w:rFonts w:ascii="Times New Roman" w:hAnsi="Times New Roman" w:cs="Times New Roman"/>
          <w:b/>
          <w:sz w:val="22"/>
        </w:rPr>
        <w:t xml:space="preserve">MODELO </w:t>
      </w:r>
      <w:r w:rsidR="00C01F9B" w:rsidRPr="002F0EF2">
        <w:rPr>
          <w:rFonts w:ascii="Times New Roman" w:hAnsi="Times New Roman" w:cs="Times New Roman"/>
          <w:b/>
          <w:sz w:val="22"/>
        </w:rPr>
        <w:t>TERMO DE REFERÊNCIA</w:t>
      </w:r>
      <w:r w:rsidR="00C01F9B">
        <w:rPr>
          <w:rFonts w:ascii="Times New Roman" w:hAnsi="Times New Roman" w:cs="Times New Roman"/>
          <w:b/>
          <w:sz w:val="22"/>
        </w:rPr>
        <w:t xml:space="preserve"> </w:t>
      </w:r>
      <w:r w:rsidR="00C01F9B" w:rsidRPr="002F0EF2">
        <w:rPr>
          <w:rFonts w:ascii="Times New Roman" w:hAnsi="Times New Roman" w:cs="Times New Roman"/>
          <w:b/>
          <w:sz w:val="22"/>
        </w:rPr>
        <w:t>DE SERVIÇO</w:t>
      </w:r>
    </w:p>
    <w:p w14:paraId="56466C86" w14:textId="77777777" w:rsidR="00C01F9B" w:rsidRPr="00262F38" w:rsidRDefault="00C01F9B" w:rsidP="00C01F9B">
      <w:pPr>
        <w:spacing w:after="0" w:line="276" w:lineRule="auto"/>
        <w:ind w:left="0" w:right="-8" w:firstLine="0"/>
        <w:jc w:val="center"/>
        <w:rPr>
          <w:rFonts w:ascii="Times New Roman" w:hAnsi="Times New Roman" w:cs="Times New Roman"/>
          <w:sz w:val="22"/>
        </w:rPr>
      </w:pPr>
      <w:r w:rsidRPr="00262F38">
        <w:rPr>
          <w:rFonts w:ascii="Times New Roman" w:hAnsi="Times New Roman" w:cs="Times New Roman"/>
          <w:b/>
          <w:bCs/>
          <w:color w:val="000000" w:themeColor="text1"/>
          <w:sz w:val="22"/>
        </w:rPr>
        <w:t>Lei nº 14.133, de 1º de abril de 2021</w:t>
      </w:r>
    </w:p>
    <w:p w14:paraId="66BE22F3" w14:textId="77777777" w:rsidR="00C01F9B" w:rsidRPr="00262F38" w:rsidRDefault="00C01F9B" w:rsidP="00C01F9B">
      <w:pPr>
        <w:spacing w:after="0" w:line="276" w:lineRule="auto"/>
        <w:ind w:left="3086" w:right="2992"/>
        <w:jc w:val="center"/>
        <w:rPr>
          <w:rFonts w:ascii="Times New Roman" w:hAnsi="Times New Roman" w:cs="Times New Roman"/>
          <w:sz w:val="22"/>
        </w:rPr>
      </w:pPr>
      <w:r w:rsidRPr="00262F38">
        <w:rPr>
          <w:rFonts w:ascii="Times New Roman" w:hAnsi="Times New Roman" w:cs="Times New Roman"/>
          <w:b/>
          <w:sz w:val="22"/>
        </w:rPr>
        <w:t>ANEXO I DO EDITAL</w:t>
      </w:r>
    </w:p>
    <w:p w14:paraId="274FAF0D" w14:textId="77777777" w:rsidR="00C01F9B" w:rsidRPr="002F0EF2" w:rsidRDefault="00C01F9B" w:rsidP="00C01F9B">
      <w:pPr>
        <w:pStyle w:val="Ttulo2"/>
        <w:spacing w:after="0" w:line="276" w:lineRule="auto"/>
        <w:ind w:left="430" w:right="336"/>
        <w:jc w:val="center"/>
        <w:rPr>
          <w:rFonts w:ascii="Times New Roman" w:hAnsi="Times New Roman" w:cs="Times New Roman"/>
          <w:sz w:val="22"/>
        </w:rPr>
      </w:pPr>
      <w:r w:rsidRPr="002F0EF2">
        <w:rPr>
          <w:rFonts w:ascii="Times New Roman" w:hAnsi="Times New Roman" w:cs="Times New Roman"/>
          <w:sz w:val="22"/>
        </w:rPr>
        <w:t>SECRETARIA DE ESTADO [Indicar o órgão]</w:t>
      </w:r>
    </w:p>
    <w:p w14:paraId="36FB5958" w14:textId="77777777" w:rsidR="00C01F9B" w:rsidRPr="002F0EF2" w:rsidRDefault="00C01F9B" w:rsidP="00C01F9B">
      <w:pPr>
        <w:spacing w:after="0" w:line="276" w:lineRule="auto"/>
        <w:ind w:left="84" w:firstLine="0"/>
        <w:jc w:val="center"/>
        <w:rPr>
          <w:rFonts w:ascii="Times New Roman" w:hAnsi="Times New Roman" w:cs="Times New Roman"/>
          <w:sz w:val="22"/>
        </w:rPr>
      </w:pPr>
      <w:r w:rsidRPr="002F0EF2">
        <w:rPr>
          <w:rFonts w:ascii="Times New Roman" w:hAnsi="Times New Roman" w:cs="Times New Roman"/>
          <w:sz w:val="22"/>
        </w:rPr>
        <w:t xml:space="preserve"> </w:t>
      </w:r>
    </w:p>
    <w:p w14:paraId="639F53B7" w14:textId="77777777" w:rsidR="00C01F9B" w:rsidRPr="003F6EB9" w:rsidRDefault="00C01F9B" w:rsidP="008228FD">
      <w:pPr>
        <w:numPr>
          <w:ilvl w:val="0"/>
          <w:numId w:val="1"/>
        </w:numPr>
        <w:spacing w:after="0" w:line="276" w:lineRule="auto"/>
        <w:ind w:left="426" w:hanging="426"/>
        <w:jc w:val="left"/>
        <w:rPr>
          <w:rFonts w:ascii="Times New Roman" w:hAnsi="Times New Roman" w:cs="Times New Roman"/>
          <w:sz w:val="22"/>
        </w:rPr>
      </w:pPr>
      <w:r w:rsidRPr="003F6EB9">
        <w:rPr>
          <w:rFonts w:ascii="Times New Roman" w:hAnsi="Times New Roman" w:cs="Times New Roman"/>
          <w:b/>
          <w:sz w:val="22"/>
        </w:rPr>
        <w:t>CONDIÇÕES GERAIS:</w:t>
      </w:r>
    </w:p>
    <w:p w14:paraId="725B9002" w14:textId="77777777" w:rsidR="00C01F9B" w:rsidRPr="003F6EB9" w:rsidRDefault="00C01F9B" w:rsidP="008228FD">
      <w:pPr>
        <w:numPr>
          <w:ilvl w:val="1"/>
          <w:numId w:val="1"/>
        </w:numPr>
        <w:tabs>
          <w:tab w:val="left" w:pos="284"/>
        </w:tabs>
        <w:spacing w:after="0" w:line="276" w:lineRule="auto"/>
        <w:ind w:left="0" w:firstLine="567"/>
        <w:rPr>
          <w:rFonts w:ascii="Times New Roman" w:hAnsi="Times New Roman" w:cs="Times New Roman"/>
          <w:sz w:val="22"/>
        </w:rPr>
      </w:pPr>
      <w:r w:rsidRPr="003F6EB9">
        <w:rPr>
          <w:rFonts w:ascii="Times New Roman" w:hAnsi="Times New Roman" w:cs="Times New Roman"/>
          <w:sz w:val="22"/>
        </w:rPr>
        <w:t xml:space="preserve">O objeto deste Termo de Referência é a escolha da proposta mais vantajosa para contratação de empresa para prestação do serviço de </w:t>
      </w:r>
      <w:r w:rsidRPr="003F6EB9">
        <w:rPr>
          <w:rFonts w:ascii="Times New Roman" w:hAnsi="Times New Roman" w:cs="Times New Roman"/>
          <w:b/>
          <w:color w:val="FF0000"/>
          <w:sz w:val="22"/>
        </w:rPr>
        <w:t>(DESCREVER/ESPECIFICAR O SERVIÇO A SER CONTRATADO),</w:t>
      </w:r>
      <w:r w:rsidRPr="003F6EB9">
        <w:rPr>
          <w:rFonts w:ascii="Times New Roman" w:hAnsi="Times New Roman" w:cs="Times New Roman"/>
          <w:color w:val="FF0000"/>
          <w:sz w:val="22"/>
        </w:rPr>
        <w:t xml:space="preserve"> </w:t>
      </w:r>
      <w:r w:rsidRPr="003F6EB9">
        <w:rPr>
          <w:rFonts w:ascii="Times New Roman" w:hAnsi="Times New Roman" w:cs="Times New Roman"/>
          <w:sz w:val="22"/>
        </w:rPr>
        <w:t xml:space="preserve">através de </w:t>
      </w:r>
      <w:r w:rsidRPr="003F6EB9">
        <w:rPr>
          <w:rFonts w:ascii="Times New Roman" w:hAnsi="Times New Roman" w:cs="Times New Roman"/>
          <w:b/>
          <w:sz w:val="22"/>
        </w:rPr>
        <w:t>Pregão Eletrônico</w:t>
      </w:r>
      <w:r w:rsidRPr="003F6EB9">
        <w:rPr>
          <w:rFonts w:ascii="Times New Roman" w:hAnsi="Times New Roman" w:cs="Times New Roman"/>
          <w:sz w:val="22"/>
        </w:rPr>
        <w:t xml:space="preserve"> </w:t>
      </w:r>
      <w:r w:rsidRPr="003F6EB9">
        <w:rPr>
          <w:rFonts w:ascii="Times New Roman" w:hAnsi="Times New Roman" w:cs="Times New Roman"/>
          <w:color w:val="FF0000"/>
          <w:sz w:val="22"/>
        </w:rPr>
        <w:t xml:space="preserve">com procedimento auxiliar do Sistema de </w:t>
      </w:r>
      <w:r w:rsidRPr="003F6EB9">
        <w:rPr>
          <w:rFonts w:ascii="Times New Roman" w:hAnsi="Times New Roman" w:cs="Times New Roman"/>
          <w:b/>
          <w:color w:val="FF0000"/>
          <w:sz w:val="22"/>
        </w:rPr>
        <w:t xml:space="preserve">Registro de Preços </w:t>
      </w:r>
      <w:r w:rsidRPr="003F6EB9">
        <w:rPr>
          <w:rFonts w:ascii="Times New Roman" w:hAnsi="Times New Roman" w:cs="Times New Roman"/>
          <w:color w:val="FF0000"/>
          <w:sz w:val="22"/>
        </w:rPr>
        <w:t>(Indicar caso seja utilizado o Sistema de REGISTRO DE PREÇOS)</w:t>
      </w:r>
      <w:r w:rsidRPr="003F6EB9">
        <w:rPr>
          <w:rFonts w:ascii="Times New Roman" w:hAnsi="Times New Roman" w:cs="Times New Roman"/>
          <w:sz w:val="22"/>
        </w:rPr>
        <w:t>, conforme condições, quantidades e exigências estabelecidas neste instrumento.</w:t>
      </w:r>
    </w:p>
    <w:p w14:paraId="3DB09895" w14:textId="77777777" w:rsidR="00C01F9B" w:rsidRPr="003F6EB9" w:rsidRDefault="00C01F9B" w:rsidP="008228FD">
      <w:pPr>
        <w:numPr>
          <w:ilvl w:val="1"/>
          <w:numId w:val="1"/>
        </w:numPr>
        <w:spacing w:after="0" w:line="276" w:lineRule="auto"/>
        <w:ind w:left="0" w:firstLine="567"/>
        <w:rPr>
          <w:rFonts w:ascii="Times New Roman" w:hAnsi="Times New Roman" w:cs="Times New Roman"/>
          <w:sz w:val="22"/>
        </w:rPr>
      </w:pPr>
      <w:r w:rsidRPr="003F6EB9">
        <w:rPr>
          <w:rFonts w:ascii="Times New Roman" w:hAnsi="Times New Roman" w:cs="Times New Roman"/>
          <w:sz w:val="22"/>
        </w:rPr>
        <w:t xml:space="preserve">Os serviços objeto desta contratação são caracterizados </w:t>
      </w:r>
      <w:r w:rsidRPr="003F6EB9">
        <w:rPr>
          <w:rFonts w:ascii="Times New Roman" w:hAnsi="Times New Roman" w:cs="Times New Roman"/>
          <w:color w:val="FF0000"/>
          <w:sz w:val="22"/>
        </w:rPr>
        <w:t xml:space="preserve">como comuns, </w:t>
      </w:r>
      <w:r w:rsidRPr="003F6EB9">
        <w:rPr>
          <w:rFonts w:ascii="Times New Roman" w:hAnsi="Times New Roman" w:cs="Times New Roman"/>
          <w:sz w:val="22"/>
        </w:rPr>
        <w:t xml:space="preserve">conforme justificativa constante do Estudo Técnico Preliminar (ID </w:t>
      </w:r>
      <w:r w:rsidRPr="003F6EB9">
        <w:rPr>
          <w:rFonts w:ascii="Times New Roman" w:hAnsi="Times New Roman" w:cs="Times New Roman"/>
          <w:color w:val="FF0000"/>
          <w:sz w:val="22"/>
        </w:rPr>
        <w:t xml:space="preserve">XXXXX) </w:t>
      </w:r>
      <w:r w:rsidRPr="003F6EB9">
        <w:rPr>
          <w:rFonts w:ascii="Times New Roman" w:hAnsi="Times New Roman" w:cs="Times New Roman"/>
          <w:b/>
          <w:color w:val="FF0000"/>
          <w:sz w:val="22"/>
        </w:rPr>
        <w:t>(caso não possua ETP, apresentar a justificativa que caracteriza como serviço comum)</w:t>
      </w:r>
      <w:r w:rsidRPr="003F6EB9">
        <w:rPr>
          <w:rFonts w:ascii="Times New Roman" w:hAnsi="Times New Roman" w:cs="Times New Roman"/>
          <w:sz w:val="22"/>
        </w:rPr>
        <w:t>.</w:t>
      </w:r>
    </w:p>
    <w:p w14:paraId="3ADA6FB6" w14:textId="77777777" w:rsidR="00C01F9B" w:rsidRPr="003F6EB9" w:rsidRDefault="00C01F9B" w:rsidP="008228FD">
      <w:pPr>
        <w:numPr>
          <w:ilvl w:val="1"/>
          <w:numId w:val="1"/>
        </w:numPr>
        <w:spacing w:after="0" w:line="276" w:lineRule="auto"/>
        <w:ind w:left="0" w:firstLine="567"/>
        <w:rPr>
          <w:rFonts w:ascii="Times New Roman" w:hAnsi="Times New Roman" w:cs="Times New Roman"/>
          <w:sz w:val="22"/>
        </w:rPr>
      </w:pPr>
      <w:r w:rsidRPr="003F6EB9">
        <w:rPr>
          <w:rFonts w:ascii="Times New Roman" w:hAnsi="Times New Roman" w:cs="Times New Roman"/>
          <w:sz w:val="22"/>
        </w:rPr>
        <w:t xml:space="preserve">O </w:t>
      </w:r>
      <w:r w:rsidRPr="003F6EB9">
        <w:rPr>
          <w:rFonts w:ascii="Times New Roman" w:hAnsi="Times New Roman" w:cs="Times New Roman"/>
          <w:color w:val="FF0000"/>
          <w:sz w:val="22"/>
        </w:rPr>
        <w:t>serviço/fornecimento ocorrerá</w:t>
      </w:r>
      <w:r w:rsidRPr="003F6EB9">
        <w:rPr>
          <w:rFonts w:ascii="Times New Roman" w:hAnsi="Times New Roman" w:cs="Times New Roman"/>
          <w:sz w:val="22"/>
        </w:rPr>
        <w:t xml:space="preserve"> de forma </w:t>
      </w:r>
      <w:r w:rsidRPr="003F6EB9">
        <w:rPr>
          <w:rFonts w:ascii="Times New Roman" w:hAnsi="Times New Roman" w:cs="Times New Roman"/>
          <w:b/>
          <w:sz w:val="22"/>
        </w:rPr>
        <w:t>continuada</w:t>
      </w:r>
      <w:r w:rsidRPr="003F6EB9">
        <w:rPr>
          <w:rFonts w:ascii="Times New Roman" w:hAnsi="Times New Roman" w:cs="Times New Roman"/>
          <w:sz w:val="22"/>
        </w:rPr>
        <w:t>, tendo em vista que visa atender necessidade permanente da contratante.</w:t>
      </w:r>
    </w:p>
    <w:p w14:paraId="68FC5BF3" w14:textId="77777777" w:rsidR="00C01F9B" w:rsidRPr="00E75141" w:rsidRDefault="00C01F9B" w:rsidP="00E75141">
      <w:pPr>
        <w:pStyle w:val="Ttulo2"/>
        <w:spacing w:after="0" w:line="276" w:lineRule="auto"/>
        <w:ind w:left="0" w:firstLine="0"/>
        <w:jc w:val="center"/>
        <w:rPr>
          <w:rFonts w:ascii="Times New Roman" w:hAnsi="Times New Roman" w:cs="Times New Roman"/>
          <w:b/>
          <w:bCs/>
          <w:color w:val="FF0000"/>
          <w:sz w:val="22"/>
        </w:rPr>
      </w:pPr>
      <w:r w:rsidRPr="00E75141">
        <w:rPr>
          <w:rFonts w:ascii="Times New Roman" w:hAnsi="Times New Roman" w:cs="Times New Roman"/>
          <w:b/>
          <w:bCs/>
          <w:color w:val="FF0000"/>
          <w:sz w:val="22"/>
        </w:rPr>
        <w:t>OU</w:t>
      </w:r>
    </w:p>
    <w:p w14:paraId="34607A61" w14:textId="77777777" w:rsidR="00C01F9B" w:rsidRPr="003F6EB9" w:rsidRDefault="00C01F9B" w:rsidP="008228FD">
      <w:pPr>
        <w:numPr>
          <w:ilvl w:val="1"/>
          <w:numId w:val="1"/>
        </w:numPr>
        <w:tabs>
          <w:tab w:val="left" w:pos="567"/>
        </w:tabs>
        <w:spacing w:after="0" w:line="276" w:lineRule="auto"/>
        <w:ind w:left="0" w:firstLine="567"/>
        <w:rPr>
          <w:rFonts w:ascii="Times New Roman" w:hAnsi="Times New Roman" w:cs="Times New Roman"/>
          <w:sz w:val="22"/>
        </w:rPr>
      </w:pPr>
      <w:r w:rsidRPr="003F6EB9">
        <w:rPr>
          <w:rFonts w:ascii="Times New Roman" w:hAnsi="Times New Roman" w:cs="Times New Roman"/>
          <w:sz w:val="22"/>
        </w:rPr>
        <w:t xml:space="preserve">O </w:t>
      </w:r>
      <w:r w:rsidRPr="003F6EB9">
        <w:rPr>
          <w:rFonts w:ascii="Times New Roman" w:hAnsi="Times New Roman" w:cs="Times New Roman"/>
          <w:color w:val="FF0000"/>
          <w:sz w:val="22"/>
        </w:rPr>
        <w:t>serviço/fornecimento</w:t>
      </w:r>
      <w:r w:rsidRPr="003F6EB9">
        <w:rPr>
          <w:rFonts w:ascii="Times New Roman" w:hAnsi="Times New Roman" w:cs="Times New Roman"/>
          <w:sz w:val="22"/>
        </w:rPr>
        <w:t xml:space="preserve"> </w:t>
      </w:r>
      <w:r w:rsidRPr="003F6EB9">
        <w:rPr>
          <w:rFonts w:ascii="Times New Roman" w:hAnsi="Times New Roman" w:cs="Times New Roman"/>
          <w:b/>
          <w:sz w:val="22"/>
        </w:rPr>
        <w:t>não ocorrerá de forma continuada</w:t>
      </w:r>
      <w:r w:rsidRPr="003F6EB9">
        <w:rPr>
          <w:rFonts w:ascii="Times New Roman" w:hAnsi="Times New Roman" w:cs="Times New Roman"/>
          <w:sz w:val="22"/>
        </w:rPr>
        <w:t>, tendo em vista se trata de atividade esporádica que deverá ser realizada em um período de tempo predeterminado.</w:t>
      </w:r>
    </w:p>
    <w:p w14:paraId="7443B3CD" w14:textId="77777777" w:rsidR="00C01F9B" w:rsidRPr="003F6EB9" w:rsidRDefault="00C01F9B" w:rsidP="008228FD">
      <w:pPr>
        <w:numPr>
          <w:ilvl w:val="1"/>
          <w:numId w:val="1"/>
        </w:numPr>
        <w:tabs>
          <w:tab w:val="left" w:pos="567"/>
        </w:tabs>
        <w:spacing w:after="0" w:line="276" w:lineRule="auto"/>
        <w:ind w:left="0" w:firstLine="567"/>
        <w:rPr>
          <w:rFonts w:ascii="Times New Roman" w:hAnsi="Times New Roman" w:cs="Times New Roman"/>
          <w:color w:val="2F5496" w:themeColor="accent1" w:themeShade="BF"/>
          <w:sz w:val="22"/>
        </w:rPr>
      </w:pPr>
      <w:r w:rsidRPr="003F6EB9">
        <w:rPr>
          <w:rFonts w:ascii="Times New Roman" w:hAnsi="Times New Roman" w:cs="Times New Roman"/>
          <w:color w:val="2F5496" w:themeColor="accent1" w:themeShade="BF"/>
          <w:sz w:val="22"/>
        </w:rPr>
        <w:t xml:space="preserve">O prazo de vigência da contratação é de </w:t>
      </w:r>
      <w:r w:rsidRPr="003F6EB9">
        <w:rPr>
          <w:rFonts w:ascii="Times New Roman" w:hAnsi="Times New Roman" w:cs="Times New Roman"/>
          <w:b/>
          <w:bCs/>
          <w:color w:val="2F5496" w:themeColor="accent1" w:themeShade="BF"/>
          <w:sz w:val="22"/>
        </w:rPr>
        <w:t>[indicar o prazo]</w:t>
      </w:r>
      <w:r w:rsidRPr="003F6EB9">
        <w:rPr>
          <w:rFonts w:ascii="Times New Roman" w:hAnsi="Times New Roman" w:cs="Times New Roman"/>
          <w:color w:val="2F5496" w:themeColor="accent1" w:themeShade="BF"/>
          <w:sz w:val="22"/>
        </w:rPr>
        <w:t xml:space="preserve"> contados do(a) </w:t>
      </w:r>
      <w:r w:rsidRPr="003F6EB9">
        <w:rPr>
          <w:rFonts w:ascii="Times New Roman" w:hAnsi="Times New Roman" w:cs="Times New Roman"/>
          <w:b/>
          <w:bCs/>
          <w:color w:val="2F5496" w:themeColor="accent1" w:themeShade="BF"/>
          <w:sz w:val="22"/>
        </w:rPr>
        <w:t>[indicar o termo inicial da vigência]</w:t>
      </w:r>
      <w:r w:rsidRPr="003F6EB9">
        <w:rPr>
          <w:rFonts w:ascii="Times New Roman" w:hAnsi="Times New Roman" w:cs="Times New Roman"/>
          <w:color w:val="2F5496" w:themeColor="accent1" w:themeShade="BF"/>
          <w:sz w:val="22"/>
        </w:rPr>
        <w:t>, na forma do artigo 105 da Lei n° 14.133, de 2021.</w:t>
      </w:r>
    </w:p>
    <w:p w14:paraId="6455B422" w14:textId="77777777" w:rsidR="00C01F9B" w:rsidRPr="00E75141" w:rsidRDefault="00C01F9B" w:rsidP="00E75141">
      <w:pPr>
        <w:pStyle w:val="ou"/>
      </w:pPr>
      <w:r w:rsidRPr="00E75141">
        <w:t>OU</w:t>
      </w:r>
    </w:p>
    <w:p w14:paraId="46EC7583" w14:textId="77777777" w:rsidR="00C01F9B" w:rsidRPr="003F6EB9" w:rsidRDefault="00C01F9B" w:rsidP="008228FD">
      <w:pPr>
        <w:pStyle w:val="Nvel02"/>
        <w:numPr>
          <w:ilvl w:val="1"/>
          <w:numId w:val="1"/>
        </w:numPr>
        <w:spacing w:after="0"/>
        <w:ind w:left="0" w:firstLine="567"/>
        <w:contextualSpacing/>
        <w:rPr>
          <w:rFonts w:ascii="Times New Roman" w:eastAsia="Times New Roman" w:hAnsi="Times New Roman" w:cs="Times New Roman"/>
          <w:b/>
          <w:bCs/>
          <w:sz w:val="22"/>
          <w:szCs w:val="22"/>
        </w:rPr>
      </w:pPr>
      <w:r w:rsidRPr="003F6EB9">
        <w:rPr>
          <w:rFonts w:ascii="Times New Roman" w:hAnsi="Times New Roman" w:cs="Times New Roman"/>
          <w:iCs w:val="0"/>
          <w:color w:val="2F5496" w:themeColor="accent1" w:themeShade="BF"/>
          <w:sz w:val="22"/>
          <w:szCs w:val="22"/>
        </w:rPr>
        <w:t>O contrato ou outro instrumento hábil que o substitua oferece maior detalhamento das regras que serão aplicadas em relação à vigência da contratação.</w:t>
      </w:r>
    </w:p>
    <w:p w14:paraId="7864F169" w14:textId="77777777" w:rsidR="00C01F9B" w:rsidRPr="003F6EB9" w:rsidRDefault="00C01F9B" w:rsidP="008228FD">
      <w:pPr>
        <w:pStyle w:val="Nvel02"/>
        <w:numPr>
          <w:ilvl w:val="1"/>
          <w:numId w:val="1"/>
        </w:numPr>
        <w:spacing w:after="0"/>
        <w:ind w:left="0" w:firstLine="567"/>
        <w:contextualSpacing/>
        <w:rPr>
          <w:rFonts w:ascii="Times New Roman" w:eastAsia="Times New Roman" w:hAnsi="Times New Roman" w:cs="Times New Roman"/>
          <w:b/>
          <w:bCs/>
          <w:sz w:val="22"/>
          <w:szCs w:val="22"/>
        </w:rPr>
      </w:pPr>
      <w:r w:rsidRPr="003F6EB9">
        <w:rPr>
          <w:rFonts w:ascii="Times New Roman" w:eastAsia="Times New Roman" w:hAnsi="Times New Roman" w:cs="Times New Roman"/>
          <w:b/>
          <w:bCs/>
          <w:sz w:val="22"/>
          <w:szCs w:val="22"/>
        </w:rPr>
        <w:t>Da Prevalência da Descrição Técnica sobre o Código CATMAT/CATSER</w:t>
      </w:r>
    </w:p>
    <w:p w14:paraId="538E4CA5" w14:textId="77777777" w:rsidR="00C01F9B" w:rsidRPr="003F6EB9" w:rsidRDefault="00C01F9B" w:rsidP="008228FD">
      <w:pPr>
        <w:pStyle w:val="PargrafodaLista"/>
        <w:numPr>
          <w:ilvl w:val="2"/>
          <w:numId w:val="1"/>
        </w:numPr>
        <w:spacing w:after="0" w:line="276" w:lineRule="auto"/>
        <w:ind w:left="0" w:firstLine="851"/>
        <w:rPr>
          <w:rFonts w:ascii="Times New Roman" w:eastAsia="Times New Roman" w:hAnsi="Times New Roman" w:cs="Times New Roman"/>
          <w:b/>
          <w:bCs/>
          <w:color w:val="auto"/>
          <w:kern w:val="0"/>
          <w:sz w:val="22"/>
          <w14:ligatures w14:val="none"/>
        </w:rPr>
      </w:pPr>
      <w:r w:rsidRPr="003F6EB9">
        <w:rPr>
          <w:rFonts w:ascii="Times New Roman" w:eastAsia="Times New Roman" w:hAnsi="Times New Roman" w:cs="Times New Roman"/>
          <w:color w:val="auto"/>
          <w:kern w:val="0"/>
          <w:sz w:val="22"/>
          <w14:ligatures w14:val="none"/>
        </w:rPr>
        <w:t xml:space="preserve"> Em caso de divergência, contradição ou ambiguidade entre a descrição detalhada do item, serviço ou solução constante deste Termo de Referência (TR) e eventuais codificações materiais associadas, tais como CATMAT (Classificação de Materiais) ou CATSER (Classificação de Serviços), </w:t>
      </w:r>
      <w:r w:rsidRPr="003F6EB9">
        <w:rPr>
          <w:rFonts w:ascii="Times New Roman" w:eastAsia="Times New Roman" w:hAnsi="Times New Roman" w:cs="Times New Roman"/>
          <w:b/>
          <w:bCs/>
          <w:color w:val="auto"/>
          <w:kern w:val="0"/>
          <w:sz w:val="22"/>
          <w14:ligatures w14:val="none"/>
        </w:rPr>
        <w:t>prevalecerá integralmente o descritivo técnico e qualitativo estabelecido neste instrumento,</w:t>
      </w:r>
      <w:r w:rsidRPr="003F6EB9">
        <w:rPr>
          <w:rFonts w:ascii="Times New Roman" w:eastAsia="Times New Roman" w:hAnsi="Times New Roman" w:cs="Times New Roman"/>
          <w:color w:val="auto"/>
          <w:kern w:val="0"/>
          <w:sz w:val="22"/>
          <w14:ligatures w14:val="none"/>
        </w:rPr>
        <w:t xml:space="preserve"> em todas as suas especificações, exigências e condições.</w:t>
      </w:r>
    </w:p>
    <w:p w14:paraId="151F2764" w14:textId="77777777" w:rsidR="00C01F9B" w:rsidRPr="003F6EB9" w:rsidRDefault="00C01F9B" w:rsidP="008228FD">
      <w:pPr>
        <w:pStyle w:val="PargrafodaLista"/>
        <w:numPr>
          <w:ilvl w:val="2"/>
          <w:numId w:val="1"/>
        </w:numPr>
        <w:spacing w:after="0" w:line="276" w:lineRule="auto"/>
        <w:ind w:left="0" w:firstLine="851"/>
        <w:rPr>
          <w:rFonts w:ascii="Times New Roman" w:eastAsia="Times New Roman" w:hAnsi="Times New Roman" w:cs="Times New Roman"/>
          <w:b/>
          <w:bCs/>
          <w:color w:val="auto"/>
          <w:kern w:val="0"/>
          <w:sz w:val="22"/>
          <w14:ligatures w14:val="none"/>
        </w:rPr>
      </w:pPr>
      <w:r w:rsidRPr="003F6EB9">
        <w:rPr>
          <w:rFonts w:ascii="Times New Roman" w:eastAsia="Times New Roman" w:hAnsi="Times New Roman" w:cs="Times New Roman"/>
          <w:color w:val="auto"/>
          <w:kern w:val="0"/>
          <w:sz w:val="22"/>
          <w14:ligatures w14:val="none"/>
        </w:rPr>
        <w:t xml:space="preserve"> As codificações materiais (CATMAT/CATSER) terão caráter </w:t>
      </w:r>
      <w:r w:rsidRPr="003F6EB9">
        <w:rPr>
          <w:rFonts w:ascii="Times New Roman" w:eastAsia="Times New Roman" w:hAnsi="Times New Roman" w:cs="Times New Roman"/>
          <w:b/>
          <w:bCs/>
          <w:color w:val="auto"/>
          <w:kern w:val="0"/>
          <w:sz w:val="22"/>
          <w14:ligatures w14:val="none"/>
        </w:rPr>
        <w:t xml:space="preserve">meramente complementar e auxiliar, </w:t>
      </w:r>
      <w:r w:rsidRPr="003F6EB9">
        <w:rPr>
          <w:rFonts w:ascii="Times New Roman" w:eastAsia="Times New Roman" w:hAnsi="Times New Roman" w:cs="Times New Roman"/>
          <w:color w:val="auto"/>
          <w:kern w:val="0"/>
          <w:sz w:val="22"/>
          <w14:ligatures w14:val="none"/>
        </w:rPr>
        <w:t xml:space="preserve">caberá ao licitante a obrigação de </w:t>
      </w:r>
      <w:r w:rsidRPr="003F6EB9">
        <w:rPr>
          <w:rFonts w:ascii="Times New Roman" w:eastAsia="Times New Roman" w:hAnsi="Times New Roman" w:cs="Times New Roman"/>
          <w:b/>
          <w:bCs/>
          <w:color w:val="auto"/>
          <w:kern w:val="0"/>
          <w:sz w:val="22"/>
          <w14:ligatures w14:val="none"/>
        </w:rPr>
        <w:t>conferir a compatibilidade</w:t>
      </w:r>
      <w:r w:rsidRPr="003F6EB9">
        <w:rPr>
          <w:rFonts w:ascii="Times New Roman" w:eastAsia="Times New Roman" w:hAnsi="Times New Roman" w:cs="Times New Roman"/>
          <w:color w:val="auto"/>
          <w:kern w:val="0"/>
          <w:sz w:val="22"/>
          <w14:ligatures w14:val="none"/>
        </w:rPr>
        <w:t xml:space="preserve"> entre o código material eventualmente indicado e o descritivo do TR, abstendo-se de alegar desconhecimento, equívoco ou controvérsia decorrentes de eventual descompasso entre tais elementos. A participação no certame implica </w:t>
      </w:r>
      <w:r w:rsidRPr="003F6EB9">
        <w:rPr>
          <w:rFonts w:ascii="Times New Roman" w:eastAsia="Times New Roman" w:hAnsi="Times New Roman" w:cs="Times New Roman"/>
          <w:b/>
          <w:bCs/>
          <w:color w:val="auto"/>
          <w:kern w:val="0"/>
          <w:sz w:val="22"/>
          <w14:ligatures w14:val="none"/>
        </w:rPr>
        <w:t>aceitação expressa</w:t>
      </w:r>
      <w:r w:rsidRPr="003F6EB9">
        <w:rPr>
          <w:rFonts w:ascii="Times New Roman" w:eastAsia="Times New Roman" w:hAnsi="Times New Roman" w:cs="Times New Roman"/>
          <w:color w:val="auto"/>
          <w:kern w:val="0"/>
          <w:sz w:val="22"/>
          <w14:ligatures w14:val="none"/>
        </w:rPr>
        <w:t xml:space="preserve"> desta cláusula, renunciando-se a quaisquer questionamentos futuros baseados em suposta incongruência entre descrição e codificação.</w:t>
      </w:r>
    </w:p>
    <w:p w14:paraId="6736EBCF" w14:textId="77777777" w:rsidR="00C01F9B" w:rsidRPr="002F0EF2" w:rsidRDefault="00C01F9B" w:rsidP="00C01F9B">
      <w:pPr>
        <w:spacing w:after="0" w:line="276" w:lineRule="auto"/>
        <w:ind w:left="567" w:right="385" w:firstLine="0"/>
        <w:rPr>
          <w:rFonts w:ascii="Times New Roman" w:hAnsi="Times New Roman" w:cs="Times New Roman"/>
          <w:sz w:val="22"/>
        </w:rPr>
      </w:pPr>
    </w:p>
    <w:p w14:paraId="41016527" w14:textId="77777777" w:rsidR="00C01F9B" w:rsidRPr="003F6EB9" w:rsidRDefault="00C01F9B" w:rsidP="008228FD">
      <w:pPr>
        <w:numPr>
          <w:ilvl w:val="0"/>
          <w:numId w:val="1"/>
        </w:numPr>
        <w:tabs>
          <w:tab w:val="left" w:pos="0"/>
        </w:tabs>
        <w:spacing w:after="0" w:line="276" w:lineRule="auto"/>
        <w:ind w:left="0" w:firstLine="0"/>
        <w:rPr>
          <w:rFonts w:ascii="Times New Roman" w:hAnsi="Times New Roman" w:cs="Times New Roman"/>
          <w:sz w:val="22"/>
        </w:rPr>
      </w:pPr>
      <w:r w:rsidRPr="003F6EB9">
        <w:rPr>
          <w:rFonts w:ascii="Times New Roman" w:hAnsi="Times New Roman" w:cs="Times New Roman"/>
          <w:b/>
          <w:sz w:val="22"/>
        </w:rPr>
        <w:t>FUNDAMENTAÇÃO E DESCRIÇÃO DA NECESSIDADE DA CONTRATAÇÃO:</w:t>
      </w:r>
    </w:p>
    <w:p w14:paraId="6D9253CB" w14:textId="77777777" w:rsidR="00C01F9B" w:rsidRPr="003F6EB9" w:rsidRDefault="00C01F9B" w:rsidP="008228FD">
      <w:pPr>
        <w:numPr>
          <w:ilvl w:val="1"/>
          <w:numId w:val="1"/>
        </w:numPr>
        <w:tabs>
          <w:tab w:val="left" w:pos="284"/>
        </w:tabs>
        <w:spacing w:after="0" w:line="276" w:lineRule="auto"/>
        <w:ind w:left="0" w:right="2" w:firstLine="567"/>
        <w:rPr>
          <w:rFonts w:ascii="Times New Roman" w:hAnsi="Times New Roman" w:cs="Times New Roman"/>
          <w:sz w:val="22"/>
        </w:rPr>
      </w:pPr>
      <w:r w:rsidRPr="003F6EB9">
        <w:rPr>
          <w:rFonts w:ascii="Times New Roman" w:hAnsi="Times New Roman" w:cs="Times New Roman"/>
          <w:color w:val="FF0000"/>
          <w:sz w:val="22"/>
        </w:rPr>
        <w:t>A Secretaria de Estado da Administração do Piauí - SEAD é órgão central da administração do Governo do Estado do Piauí e possui entre os seus objetivos, a gestão de materiais, patrimônio e serviços auxiliares e a administração do Centro Administração, conforme art. 17, Lei n 7.884, de 08 de dezembro de 2022.</w:t>
      </w:r>
    </w:p>
    <w:p w14:paraId="21A58FA7" w14:textId="77777777" w:rsidR="00C01F9B" w:rsidRPr="003F6EB9" w:rsidRDefault="00C01F9B" w:rsidP="008228FD">
      <w:pPr>
        <w:numPr>
          <w:ilvl w:val="1"/>
          <w:numId w:val="1"/>
        </w:numPr>
        <w:tabs>
          <w:tab w:val="left" w:pos="284"/>
        </w:tabs>
        <w:spacing w:after="0" w:line="276" w:lineRule="auto"/>
        <w:ind w:left="0" w:right="2" w:firstLine="567"/>
        <w:rPr>
          <w:rFonts w:ascii="Times New Roman" w:hAnsi="Times New Roman" w:cs="Times New Roman"/>
          <w:sz w:val="22"/>
        </w:rPr>
      </w:pPr>
      <w:r w:rsidRPr="003F6EB9">
        <w:rPr>
          <w:rFonts w:ascii="Times New Roman" w:hAnsi="Times New Roman" w:cs="Times New Roman"/>
          <w:color w:val="FF0000"/>
          <w:sz w:val="22"/>
        </w:rPr>
        <w:lastRenderedPageBreak/>
        <w:t xml:space="preserve">O inciso III, do artigo 17, da mencionada Lei, atribui ainda como competência da SEAD, exercer a </w:t>
      </w:r>
      <w:r w:rsidRPr="003F6EB9">
        <w:rPr>
          <w:rFonts w:ascii="Times New Roman" w:hAnsi="Times New Roman" w:cs="Times New Roman"/>
          <w:b/>
          <w:color w:val="FF0000"/>
          <w:sz w:val="22"/>
        </w:rPr>
        <w:t>supervisão, realização, acompanhamento e controle dos procedimentos técnico e administrativos das licitações e contratos</w:t>
      </w:r>
      <w:r w:rsidRPr="003F6EB9">
        <w:rPr>
          <w:rFonts w:ascii="Times New Roman" w:hAnsi="Times New Roman" w:cs="Times New Roman"/>
          <w:color w:val="FF0000"/>
          <w:sz w:val="22"/>
        </w:rPr>
        <w:t xml:space="preserve"> dos órgãos e entidades da administração direta, autarquias e fundacional do Estado, inclusive contratações diretas por dispensa ou inexigibilidade de licitação, ou para formação dos correspondentes registros de preços.</w:t>
      </w:r>
    </w:p>
    <w:p w14:paraId="6784CBB6" w14:textId="77777777" w:rsidR="00C01F9B" w:rsidRPr="003F6EB9" w:rsidRDefault="00C01F9B" w:rsidP="00C01F9B">
      <w:pPr>
        <w:tabs>
          <w:tab w:val="left" w:pos="284"/>
        </w:tabs>
        <w:spacing w:after="0" w:line="276" w:lineRule="auto"/>
        <w:ind w:left="567" w:right="2" w:firstLine="0"/>
        <w:rPr>
          <w:rFonts w:ascii="Times New Roman" w:hAnsi="Times New Roman" w:cs="Times New Roman"/>
          <w:sz w:val="22"/>
        </w:rPr>
      </w:pPr>
    </w:p>
    <w:tbl>
      <w:tblPr>
        <w:tblStyle w:val="Tabelacomgrade"/>
        <w:tblW w:w="0" w:type="auto"/>
        <w:tblInd w:w="567" w:type="dxa"/>
        <w:shd w:val="clear" w:color="auto" w:fill="FFFFCC"/>
        <w:tblLook w:val="04A0" w:firstRow="1" w:lastRow="0" w:firstColumn="1" w:lastColumn="0" w:noHBand="0" w:noVBand="1"/>
      </w:tblPr>
      <w:tblGrid>
        <w:gridCol w:w="7927"/>
      </w:tblGrid>
      <w:tr w:rsidR="00C01F9B" w:rsidRPr="003F6EB9" w14:paraId="38A89351" w14:textId="77777777" w:rsidTr="00EF03D7">
        <w:tc>
          <w:tcPr>
            <w:tcW w:w="9634" w:type="dxa"/>
            <w:shd w:val="clear" w:color="auto" w:fill="FFFFCC"/>
          </w:tcPr>
          <w:p w14:paraId="6C880159" w14:textId="77777777" w:rsidR="00C01F9B" w:rsidRPr="003F6EB9" w:rsidRDefault="00C01F9B" w:rsidP="00EF03D7">
            <w:pPr>
              <w:tabs>
                <w:tab w:val="left" w:pos="284"/>
              </w:tabs>
              <w:spacing w:after="0" w:line="276" w:lineRule="auto"/>
              <w:ind w:left="0" w:right="2" w:firstLine="0"/>
              <w:rPr>
                <w:rFonts w:ascii="Times New Roman" w:hAnsi="Times New Roman" w:cs="Times New Roman"/>
                <w:sz w:val="22"/>
              </w:rPr>
            </w:pPr>
            <w:r w:rsidRPr="003F6EB9">
              <w:rPr>
                <w:rFonts w:ascii="Times New Roman" w:hAnsi="Times New Roman" w:cs="Times New Roman"/>
                <w:b/>
                <w:bCs/>
                <w:sz w:val="22"/>
                <w:shd w:val="clear" w:color="auto" w:fill="FFFFCC"/>
              </w:rPr>
              <w:t>Nota Explicativa 1:</w:t>
            </w:r>
            <w:r w:rsidRPr="003F6EB9">
              <w:rPr>
                <w:rFonts w:ascii="Times New Roman" w:hAnsi="Times New Roman" w:cs="Times New Roman"/>
                <w:sz w:val="22"/>
              </w:rPr>
              <w:t xml:space="preserve"> A redação acima e meramente exemplificativa, devendo ser ajustada.</w:t>
            </w:r>
          </w:p>
        </w:tc>
      </w:tr>
    </w:tbl>
    <w:p w14:paraId="36285821" w14:textId="77777777" w:rsidR="00C01F9B" w:rsidRPr="003F6EB9" w:rsidRDefault="00C01F9B" w:rsidP="00C01F9B">
      <w:pPr>
        <w:spacing w:after="0" w:line="276" w:lineRule="auto"/>
        <w:jc w:val="left"/>
        <w:rPr>
          <w:rFonts w:ascii="Times New Roman" w:hAnsi="Times New Roman" w:cs="Times New Roman"/>
          <w:sz w:val="22"/>
        </w:rPr>
      </w:pPr>
      <w:r w:rsidRPr="003F6EB9">
        <w:rPr>
          <w:rFonts w:ascii="Times New Roman" w:hAnsi="Times New Roman" w:cs="Times New Roman"/>
          <w:sz w:val="22"/>
        </w:rPr>
        <w:t xml:space="preserve"> </w:t>
      </w:r>
    </w:p>
    <w:p w14:paraId="44C9AB53" w14:textId="77777777" w:rsidR="00C01F9B" w:rsidRPr="003F6EB9" w:rsidRDefault="00C01F9B" w:rsidP="008228FD">
      <w:pPr>
        <w:numPr>
          <w:ilvl w:val="1"/>
          <w:numId w:val="1"/>
        </w:numPr>
        <w:tabs>
          <w:tab w:val="left" w:pos="284"/>
        </w:tabs>
        <w:spacing w:after="0" w:line="276" w:lineRule="auto"/>
        <w:ind w:left="0" w:right="2" w:firstLine="567"/>
        <w:rPr>
          <w:rFonts w:ascii="Times New Roman" w:hAnsi="Times New Roman" w:cs="Times New Roman"/>
          <w:sz w:val="22"/>
        </w:rPr>
      </w:pPr>
      <w:r w:rsidRPr="003F6EB9">
        <w:rPr>
          <w:rFonts w:ascii="Times New Roman" w:hAnsi="Times New Roman" w:cs="Times New Roman"/>
          <w:b/>
          <w:sz w:val="22"/>
        </w:rPr>
        <w:t>Da necessidade:</w:t>
      </w:r>
    </w:p>
    <w:p w14:paraId="07BE77FB" w14:textId="77777777" w:rsidR="00C01F9B" w:rsidRPr="003F6EB9" w:rsidRDefault="00C01F9B" w:rsidP="008228FD">
      <w:pPr>
        <w:pStyle w:val="PargrafodaLista"/>
        <w:numPr>
          <w:ilvl w:val="2"/>
          <w:numId w:val="10"/>
        </w:numPr>
        <w:spacing w:after="0" w:line="276" w:lineRule="auto"/>
        <w:ind w:left="1701" w:right="2"/>
        <w:rPr>
          <w:rFonts w:ascii="Times New Roman" w:hAnsi="Times New Roman" w:cs="Times New Roman"/>
          <w:sz w:val="22"/>
        </w:rPr>
      </w:pPr>
      <w:r w:rsidRPr="003F6EB9">
        <w:rPr>
          <w:rFonts w:ascii="Times New Roman" w:hAnsi="Times New Roman" w:cs="Times New Roman"/>
          <w:sz w:val="22"/>
        </w:rPr>
        <w:t xml:space="preserve">A justificativa da necessidade encontra-se pormenorizado em tópico específico dos Estudos Técnicos Preliminares </w:t>
      </w:r>
      <w:r w:rsidRPr="003F6EB9">
        <w:rPr>
          <w:rFonts w:ascii="Times New Roman" w:hAnsi="Times New Roman" w:cs="Times New Roman"/>
          <w:color w:val="FF0000"/>
          <w:sz w:val="22"/>
        </w:rPr>
        <w:t xml:space="preserve">(ID XXXXXXXXXX), </w:t>
      </w:r>
      <w:r w:rsidRPr="003F6EB9">
        <w:rPr>
          <w:rFonts w:ascii="Times New Roman" w:hAnsi="Times New Roman" w:cs="Times New Roman"/>
          <w:sz w:val="22"/>
        </w:rPr>
        <w:t xml:space="preserve">apêndice deste Termo de Referência. </w:t>
      </w:r>
    </w:p>
    <w:p w14:paraId="310D9015" w14:textId="77777777" w:rsidR="00C01F9B" w:rsidRPr="003F6EB9" w:rsidRDefault="00C01F9B" w:rsidP="008228FD">
      <w:pPr>
        <w:numPr>
          <w:ilvl w:val="1"/>
          <w:numId w:val="1"/>
        </w:numPr>
        <w:tabs>
          <w:tab w:val="left" w:pos="284"/>
        </w:tabs>
        <w:spacing w:after="0" w:line="276" w:lineRule="auto"/>
        <w:ind w:left="0" w:right="2" w:firstLine="567"/>
        <w:rPr>
          <w:rFonts w:ascii="Times New Roman" w:hAnsi="Times New Roman" w:cs="Times New Roman"/>
          <w:sz w:val="22"/>
        </w:rPr>
      </w:pPr>
      <w:r w:rsidRPr="003F6EB9">
        <w:rPr>
          <w:rFonts w:ascii="Times New Roman" w:hAnsi="Times New Roman" w:cs="Times New Roman"/>
          <w:b/>
          <w:sz w:val="22"/>
        </w:rPr>
        <w:t>Do Quantitativo:</w:t>
      </w:r>
    </w:p>
    <w:p w14:paraId="705D3C6F" w14:textId="77777777" w:rsidR="00C01F9B" w:rsidRPr="003F6EB9" w:rsidRDefault="00C01F9B" w:rsidP="008228FD">
      <w:pPr>
        <w:pStyle w:val="PargrafodaLista"/>
        <w:numPr>
          <w:ilvl w:val="2"/>
          <w:numId w:val="11"/>
        </w:numPr>
        <w:spacing w:after="0" w:line="276" w:lineRule="auto"/>
        <w:ind w:left="1701" w:right="2"/>
        <w:rPr>
          <w:rFonts w:ascii="Times New Roman" w:hAnsi="Times New Roman" w:cs="Times New Roman"/>
          <w:sz w:val="22"/>
        </w:rPr>
      </w:pPr>
      <w:r w:rsidRPr="003F6EB9">
        <w:rPr>
          <w:rFonts w:ascii="Times New Roman" w:hAnsi="Times New Roman" w:cs="Times New Roman"/>
          <w:sz w:val="22"/>
        </w:rPr>
        <w:t xml:space="preserve">O quantitativo estimado encontra-se pormenorizado em tópico específico dos Estudos Técnicos Preliminares (ID </w:t>
      </w:r>
      <w:r w:rsidRPr="003F6EB9">
        <w:rPr>
          <w:rFonts w:ascii="Times New Roman" w:hAnsi="Times New Roman" w:cs="Times New Roman"/>
          <w:color w:val="FF0000"/>
          <w:sz w:val="22"/>
        </w:rPr>
        <w:t xml:space="preserve">XXXXXXXXXXXXX), </w:t>
      </w:r>
      <w:r w:rsidRPr="003F6EB9">
        <w:rPr>
          <w:rFonts w:ascii="Times New Roman" w:hAnsi="Times New Roman" w:cs="Times New Roman"/>
          <w:sz w:val="22"/>
        </w:rPr>
        <w:t xml:space="preserve">apêndice deste Termo de Referência. </w:t>
      </w:r>
    </w:p>
    <w:p w14:paraId="43E4611D" w14:textId="77777777" w:rsidR="00C01F9B" w:rsidRPr="003F6EB9" w:rsidRDefault="00C01F9B" w:rsidP="008228FD">
      <w:pPr>
        <w:numPr>
          <w:ilvl w:val="1"/>
          <w:numId w:val="1"/>
        </w:numPr>
        <w:tabs>
          <w:tab w:val="left" w:pos="284"/>
        </w:tabs>
        <w:spacing w:after="0" w:line="276" w:lineRule="auto"/>
        <w:ind w:left="0" w:right="2" w:firstLine="567"/>
        <w:rPr>
          <w:rFonts w:ascii="Times New Roman" w:hAnsi="Times New Roman" w:cs="Times New Roman"/>
          <w:sz w:val="22"/>
        </w:rPr>
      </w:pPr>
      <w:r w:rsidRPr="003F6EB9">
        <w:rPr>
          <w:rFonts w:ascii="Times New Roman" w:hAnsi="Times New Roman" w:cs="Times New Roman"/>
          <w:b/>
          <w:sz w:val="22"/>
        </w:rPr>
        <w:t>Dos Fundamentos Normativos:</w:t>
      </w:r>
    </w:p>
    <w:p w14:paraId="2B6E79DE" w14:textId="77777777" w:rsidR="00C01F9B" w:rsidRPr="003F6EB9" w:rsidRDefault="00C01F9B" w:rsidP="008228FD">
      <w:pPr>
        <w:pStyle w:val="PargrafodaLista"/>
        <w:numPr>
          <w:ilvl w:val="2"/>
          <w:numId w:val="12"/>
        </w:numPr>
        <w:spacing w:after="0" w:line="276" w:lineRule="auto"/>
        <w:ind w:left="1701" w:right="-182"/>
        <w:rPr>
          <w:rFonts w:ascii="Times New Roman" w:hAnsi="Times New Roman" w:cs="Times New Roman"/>
          <w:sz w:val="22"/>
        </w:rPr>
      </w:pPr>
      <w:r w:rsidRPr="003F6EB9">
        <w:rPr>
          <w:rFonts w:ascii="Times New Roman" w:hAnsi="Times New Roman" w:cs="Times New Roman"/>
          <w:color w:val="FF0000"/>
          <w:sz w:val="22"/>
        </w:rPr>
        <w:t>O procedimento licitatório estará fundamentado no Decreto Estadual nº 21.872/2023, que regulamenta a Lei Federal nº 14.133/2021 no âmbito do Poder Executivo Estadual; Decreto Estadual 21.938/2023, que dispõe sobre o procedimento auxiliar do Sistema de Registro de Preços para a contratação de bens e serviços, inclusive de obras e serviços de engenharia, no âmbito do Poder Executivo Estadual; Lei Complementar 123/206 que estabelece normas relativas ao tratamento diferenciado e favorecido a ser dispensado as microempresas e empresas de pequeno porte; Decreto Estadual nº 16.212/2015; Lei Federal 14.133 de abril de 2021 e demais normas pertinentes com o objeto do presente procedimento licitatório.</w:t>
      </w:r>
    </w:p>
    <w:tbl>
      <w:tblPr>
        <w:tblStyle w:val="Tabelacomgrade"/>
        <w:tblpPr w:leftFromText="141" w:rightFromText="141" w:vertAnchor="text" w:horzAnchor="margin" w:tblpY="222"/>
        <w:tblW w:w="8926" w:type="dxa"/>
        <w:tblLook w:val="04A0" w:firstRow="1" w:lastRow="0" w:firstColumn="1" w:lastColumn="0" w:noHBand="0" w:noVBand="1"/>
      </w:tblPr>
      <w:tblGrid>
        <w:gridCol w:w="8926"/>
      </w:tblGrid>
      <w:tr w:rsidR="00C01F9B" w:rsidRPr="003F6EB9" w14:paraId="103444DE" w14:textId="77777777" w:rsidTr="00EF03D7">
        <w:tc>
          <w:tcPr>
            <w:tcW w:w="8926" w:type="dxa"/>
            <w:shd w:val="clear" w:color="auto" w:fill="FFFFCC"/>
          </w:tcPr>
          <w:p w14:paraId="4845F571" w14:textId="77777777" w:rsidR="00C01F9B" w:rsidRPr="003F6EB9" w:rsidRDefault="00C01F9B" w:rsidP="00EF03D7">
            <w:pPr>
              <w:tabs>
                <w:tab w:val="left" w:pos="284"/>
              </w:tabs>
              <w:spacing w:after="0" w:line="276" w:lineRule="auto"/>
              <w:ind w:left="-107" w:right="2" w:firstLine="0"/>
              <w:rPr>
                <w:rFonts w:ascii="Times New Roman" w:hAnsi="Times New Roman" w:cs="Times New Roman"/>
                <w:sz w:val="22"/>
                <w:shd w:val="clear" w:color="auto" w:fill="FFFFCC"/>
              </w:rPr>
            </w:pPr>
            <w:r w:rsidRPr="003F6EB9">
              <w:rPr>
                <w:rFonts w:ascii="Times New Roman" w:hAnsi="Times New Roman" w:cs="Times New Roman"/>
                <w:b/>
                <w:bCs/>
                <w:sz w:val="22"/>
                <w:shd w:val="clear" w:color="auto" w:fill="FFFFCC"/>
              </w:rPr>
              <w:t xml:space="preserve">Nota Explicativa 2: </w:t>
            </w:r>
            <w:r w:rsidRPr="003F6EB9">
              <w:rPr>
                <w:rFonts w:ascii="Times New Roman" w:hAnsi="Times New Roman" w:cs="Times New Roman"/>
                <w:sz w:val="22"/>
                <w:shd w:val="clear" w:color="auto" w:fill="FFFFCC"/>
              </w:rPr>
              <w:t>Indicar o normativo do Decreto Estadual nº 21.938/2023 caso seja utilizado o Sistema de Registro de Preços no procedimento licitatório.</w:t>
            </w:r>
          </w:p>
          <w:p w14:paraId="3EE5C7F1" w14:textId="77777777" w:rsidR="00C01F9B" w:rsidRPr="003F6EB9" w:rsidRDefault="00C01F9B" w:rsidP="00EF03D7">
            <w:pPr>
              <w:tabs>
                <w:tab w:val="left" w:pos="284"/>
              </w:tabs>
              <w:spacing w:after="0" w:line="276" w:lineRule="auto"/>
              <w:ind w:left="-107" w:right="2" w:firstLine="0"/>
              <w:rPr>
                <w:rFonts w:ascii="Times New Roman" w:hAnsi="Times New Roman" w:cs="Times New Roman"/>
                <w:sz w:val="22"/>
              </w:rPr>
            </w:pPr>
            <w:r w:rsidRPr="003F6EB9">
              <w:rPr>
                <w:rFonts w:ascii="Times New Roman" w:hAnsi="Times New Roman" w:cs="Times New Roman"/>
                <w:b/>
                <w:bCs/>
                <w:sz w:val="22"/>
                <w:shd w:val="clear" w:color="auto" w:fill="FFFFCC"/>
              </w:rPr>
              <w:t xml:space="preserve">Nota Explicativa 3: </w:t>
            </w:r>
            <w:r w:rsidRPr="003F6EB9">
              <w:rPr>
                <w:rFonts w:ascii="Times New Roman" w:hAnsi="Times New Roman" w:cs="Times New Roman"/>
                <w:sz w:val="22"/>
                <w:shd w:val="clear" w:color="auto" w:fill="FFFFCC"/>
              </w:rPr>
              <w:t>Deve ser indicado todos os norma vos pertinentes com o objeto da licitação</w:t>
            </w:r>
            <w:r w:rsidRPr="003F6EB9">
              <w:rPr>
                <w:rFonts w:ascii="Times New Roman" w:hAnsi="Times New Roman" w:cs="Times New Roman"/>
                <w:sz w:val="22"/>
              </w:rPr>
              <w:t>.</w:t>
            </w:r>
          </w:p>
        </w:tc>
      </w:tr>
    </w:tbl>
    <w:p w14:paraId="4042A3BC" w14:textId="77777777" w:rsidR="00C01F9B" w:rsidRPr="003F6EB9" w:rsidRDefault="00C01F9B" w:rsidP="00C01F9B">
      <w:pPr>
        <w:pStyle w:val="PargrafodaLista"/>
        <w:spacing w:after="0" w:line="276" w:lineRule="auto"/>
        <w:ind w:left="1701" w:right="2" w:firstLine="0"/>
        <w:rPr>
          <w:rFonts w:ascii="Times New Roman" w:hAnsi="Times New Roman" w:cs="Times New Roman"/>
          <w:sz w:val="22"/>
        </w:rPr>
      </w:pPr>
    </w:p>
    <w:p w14:paraId="579027C8" w14:textId="77777777" w:rsidR="00C01F9B" w:rsidRPr="003F6EB9" w:rsidRDefault="00C01F9B" w:rsidP="008228FD">
      <w:pPr>
        <w:numPr>
          <w:ilvl w:val="0"/>
          <w:numId w:val="1"/>
        </w:numPr>
        <w:spacing w:after="0" w:line="276" w:lineRule="auto"/>
        <w:ind w:left="426" w:right="2" w:hanging="426"/>
        <w:rPr>
          <w:rFonts w:ascii="Times New Roman" w:hAnsi="Times New Roman" w:cs="Times New Roman"/>
          <w:sz w:val="22"/>
        </w:rPr>
      </w:pPr>
      <w:r w:rsidRPr="003F6EB9">
        <w:rPr>
          <w:rFonts w:ascii="Times New Roman" w:hAnsi="Times New Roman" w:cs="Times New Roman"/>
          <w:b/>
          <w:sz w:val="22"/>
        </w:rPr>
        <w:t>DA JUSTIFICATIVA PARA O PARCELAMENTO OU NÃO DA CONTRATAÇÃO:</w:t>
      </w:r>
    </w:p>
    <w:p w14:paraId="5052FE3E" w14:textId="77777777" w:rsidR="00C01F9B" w:rsidRPr="003F6EB9" w:rsidRDefault="00C01F9B" w:rsidP="008228FD">
      <w:pPr>
        <w:numPr>
          <w:ilvl w:val="1"/>
          <w:numId w:val="1"/>
        </w:numPr>
        <w:tabs>
          <w:tab w:val="left" w:pos="284"/>
        </w:tabs>
        <w:spacing w:after="0" w:line="276" w:lineRule="auto"/>
        <w:ind w:left="0" w:right="2" w:firstLine="567"/>
        <w:rPr>
          <w:rFonts w:ascii="Times New Roman" w:hAnsi="Times New Roman" w:cs="Times New Roman"/>
          <w:sz w:val="22"/>
        </w:rPr>
      </w:pPr>
      <w:r w:rsidRPr="003F6EB9">
        <w:rPr>
          <w:rFonts w:ascii="Times New Roman" w:hAnsi="Times New Roman" w:cs="Times New Roman"/>
          <w:sz w:val="22"/>
        </w:rPr>
        <w:t>A justificativa para o parcelamento ou não do objeto deve constar do Estudo Técnico Preliminar (</w:t>
      </w:r>
      <w:hyperlink r:id="rId8" w:anchor="art18%C2%A71">
        <w:r w:rsidRPr="003F6EB9">
          <w:rPr>
            <w:rFonts w:ascii="Times New Roman" w:hAnsi="Times New Roman" w:cs="Times New Roman"/>
            <w:color w:val="0000EE"/>
            <w:sz w:val="22"/>
            <w:u w:val="single" w:color="0000EE"/>
          </w:rPr>
          <w:t>art. 18, §1º</w:t>
        </w:r>
      </w:hyperlink>
      <w:hyperlink r:id="rId9" w:anchor="art18%C2%A71">
        <w:r w:rsidRPr="003F6EB9">
          <w:rPr>
            <w:rFonts w:ascii="Times New Roman" w:hAnsi="Times New Roman" w:cs="Times New Roman"/>
            <w:color w:val="0000EE"/>
            <w:sz w:val="22"/>
          </w:rPr>
          <w:t>,</w:t>
        </w:r>
      </w:hyperlink>
      <w:hyperlink r:id="rId10" w:anchor="art18%C2%A71">
        <w:r w:rsidRPr="003F6EB9">
          <w:rPr>
            <w:rFonts w:ascii="Times New Roman" w:hAnsi="Times New Roman" w:cs="Times New Roman"/>
            <w:color w:val="0000EE"/>
            <w:sz w:val="22"/>
            <w:u w:val="single" w:color="0000EE"/>
          </w:rPr>
          <w:t xml:space="preserve"> inciso VIII</w:t>
        </w:r>
      </w:hyperlink>
      <w:hyperlink r:id="rId11" w:anchor="art18%C2%A71">
        <w:r w:rsidRPr="003F6EB9">
          <w:rPr>
            <w:rFonts w:ascii="Times New Roman" w:hAnsi="Times New Roman" w:cs="Times New Roman"/>
            <w:color w:val="0000EE"/>
            <w:sz w:val="22"/>
          </w:rPr>
          <w:t>,</w:t>
        </w:r>
      </w:hyperlink>
      <w:hyperlink r:id="rId12" w:anchor="art18%C2%A71">
        <w:r w:rsidRPr="003F6EB9">
          <w:rPr>
            <w:rFonts w:ascii="Times New Roman" w:hAnsi="Times New Roman" w:cs="Times New Roman"/>
            <w:color w:val="0000EE"/>
            <w:sz w:val="22"/>
            <w:u w:val="single" w:color="0000EE"/>
          </w:rPr>
          <w:t xml:space="preserve"> da Lei nº 14.133, </w:t>
        </w:r>
      </w:hyperlink>
      <w:hyperlink r:id="rId13" w:anchor="art18%C2%A71">
        <w:r w:rsidRPr="003F6EB9">
          <w:rPr>
            <w:rFonts w:ascii="Times New Roman" w:hAnsi="Times New Roman" w:cs="Times New Roman"/>
            <w:color w:val="0000EE"/>
            <w:sz w:val="22"/>
            <w:u w:val="single" w:color="0000EE"/>
          </w:rPr>
          <w:t>de 2021</w:t>
        </w:r>
      </w:hyperlink>
      <w:hyperlink r:id="rId14" w:anchor="art18%C2%A71">
        <w:r w:rsidRPr="003F6EB9">
          <w:rPr>
            <w:rFonts w:ascii="Times New Roman" w:hAnsi="Times New Roman" w:cs="Times New Roman"/>
            <w:sz w:val="22"/>
          </w:rPr>
          <w:t>,</w:t>
        </w:r>
      </w:hyperlink>
      <w:r w:rsidRPr="003F6EB9">
        <w:rPr>
          <w:rFonts w:ascii="Times New Roman" w:hAnsi="Times New Roman" w:cs="Times New Roman"/>
          <w:sz w:val="22"/>
        </w:rPr>
        <w:t xml:space="preserve"> e </w:t>
      </w:r>
      <w:hyperlink r:id="rId15" w:anchor="art9">
        <w:r w:rsidRPr="003F6EB9">
          <w:rPr>
            <w:rFonts w:ascii="Times New Roman" w:hAnsi="Times New Roman" w:cs="Times New Roman"/>
            <w:color w:val="0000EE"/>
            <w:sz w:val="22"/>
            <w:u w:val="single" w:color="0000EE"/>
          </w:rPr>
          <w:t>art. 9º</w:t>
        </w:r>
      </w:hyperlink>
      <w:hyperlink r:id="rId16" w:anchor="art9">
        <w:r w:rsidRPr="003F6EB9">
          <w:rPr>
            <w:rFonts w:ascii="Times New Roman" w:hAnsi="Times New Roman" w:cs="Times New Roman"/>
            <w:color w:val="0000EE"/>
            <w:sz w:val="22"/>
          </w:rPr>
          <w:t>,</w:t>
        </w:r>
      </w:hyperlink>
      <w:hyperlink r:id="rId17" w:anchor="art9">
        <w:r w:rsidRPr="003F6EB9">
          <w:rPr>
            <w:rFonts w:ascii="Times New Roman" w:hAnsi="Times New Roman" w:cs="Times New Roman"/>
            <w:color w:val="0000EE"/>
            <w:sz w:val="22"/>
            <w:u w:val="single" w:color="0000EE"/>
          </w:rPr>
          <w:t xml:space="preserve"> inciso VII</w:t>
        </w:r>
      </w:hyperlink>
      <w:hyperlink r:id="rId18" w:anchor="art9">
        <w:r w:rsidRPr="003F6EB9">
          <w:rPr>
            <w:rFonts w:ascii="Times New Roman" w:hAnsi="Times New Roman" w:cs="Times New Roman"/>
            <w:color w:val="0000EE"/>
            <w:sz w:val="22"/>
          </w:rPr>
          <w:t>,</w:t>
        </w:r>
      </w:hyperlink>
      <w:hyperlink r:id="rId19" w:anchor="art9">
        <w:r w:rsidRPr="003F6EB9">
          <w:rPr>
            <w:rFonts w:ascii="Times New Roman" w:hAnsi="Times New Roman" w:cs="Times New Roman"/>
            <w:color w:val="0000EE"/>
            <w:sz w:val="22"/>
            <w:u w:val="single" w:color="0000EE"/>
          </w:rPr>
          <w:t xml:space="preserve"> da Instru</w:t>
        </w:r>
      </w:hyperlink>
      <w:hyperlink r:id="rId20" w:anchor="art9">
        <w:r w:rsidRPr="003F6EB9">
          <w:rPr>
            <w:rFonts w:ascii="Times New Roman" w:hAnsi="Times New Roman" w:cs="Times New Roman"/>
            <w:color w:val="0000EE"/>
            <w:sz w:val="22"/>
          </w:rPr>
          <w:t>ç</w:t>
        </w:r>
      </w:hyperlink>
      <w:hyperlink r:id="rId21" w:anchor="art9">
        <w:r w:rsidRPr="003F6EB9">
          <w:rPr>
            <w:rFonts w:ascii="Times New Roman" w:hAnsi="Times New Roman" w:cs="Times New Roman"/>
            <w:color w:val="0000EE"/>
            <w:sz w:val="22"/>
            <w:u w:val="single" w:color="0000EE"/>
          </w:rPr>
          <w:t>ão Normativa SEGES nº 58</w:t>
        </w:r>
      </w:hyperlink>
      <w:hyperlink r:id="rId22" w:anchor="art9">
        <w:r w:rsidRPr="003F6EB9">
          <w:rPr>
            <w:rFonts w:ascii="Times New Roman" w:hAnsi="Times New Roman" w:cs="Times New Roman"/>
            <w:color w:val="0000EE"/>
            <w:sz w:val="22"/>
          </w:rPr>
          <w:t>,</w:t>
        </w:r>
      </w:hyperlink>
      <w:hyperlink r:id="rId23" w:anchor="art9">
        <w:r w:rsidRPr="003F6EB9">
          <w:rPr>
            <w:rFonts w:ascii="Times New Roman" w:hAnsi="Times New Roman" w:cs="Times New Roman"/>
            <w:color w:val="0000EE"/>
            <w:sz w:val="22"/>
            <w:u w:val="single" w:color="0000EE"/>
          </w:rPr>
          <w:t xml:space="preserve"> de 8 de a</w:t>
        </w:r>
      </w:hyperlink>
      <w:hyperlink r:id="rId24" w:anchor="art9">
        <w:r w:rsidRPr="003F6EB9">
          <w:rPr>
            <w:rFonts w:ascii="Times New Roman" w:hAnsi="Times New Roman" w:cs="Times New Roman"/>
            <w:color w:val="0000EE"/>
            <w:sz w:val="22"/>
          </w:rPr>
          <w:t>g</w:t>
        </w:r>
      </w:hyperlink>
      <w:hyperlink r:id="rId25" w:anchor="art9">
        <w:r w:rsidRPr="003F6EB9">
          <w:rPr>
            <w:rFonts w:ascii="Times New Roman" w:hAnsi="Times New Roman" w:cs="Times New Roman"/>
            <w:color w:val="0000EE"/>
            <w:sz w:val="22"/>
            <w:u w:val="single" w:color="0000EE"/>
          </w:rPr>
          <w:t>osto de 2022</w:t>
        </w:r>
      </w:hyperlink>
      <w:hyperlink r:id="rId26" w:anchor="art9">
        <w:r w:rsidRPr="003F6EB9">
          <w:rPr>
            <w:rFonts w:ascii="Times New Roman" w:hAnsi="Times New Roman" w:cs="Times New Roman"/>
            <w:sz w:val="22"/>
          </w:rPr>
          <w:t>)</w:t>
        </w:r>
      </w:hyperlink>
      <w:r w:rsidRPr="003F6EB9">
        <w:rPr>
          <w:rFonts w:ascii="Times New Roman" w:hAnsi="Times New Roman" w:cs="Times New Roman"/>
          <w:sz w:val="22"/>
        </w:rPr>
        <w:t>. Os serviços, como regra, devem atender ao parcelamento quando for tecnicamente viável e economicamente vantajoso (</w:t>
      </w:r>
      <w:hyperlink r:id="rId27" w:anchor="art47">
        <w:r w:rsidRPr="003F6EB9">
          <w:rPr>
            <w:rFonts w:ascii="Times New Roman" w:hAnsi="Times New Roman" w:cs="Times New Roman"/>
            <w:color w:val="0000EE"/>
            <w:sz w:val="22"/>
            <w:u w:val="single" w:color="0000EE"/>
          </w:rPr>
          <w:t>art. 47</w:t>
        </w:r>
      </w:hyperlink>
      <w:hyperlink r:id="rId28" w:anchor="art47">
        <w:r w:rsidRPr="003F6EB9">
          <w:rPr>
            <w:rFonts w:ascii="Times New Roman" w:hAnsi="Times New Roman" w:cs="Times New Roman"/>
            <w:color w:val="0000EE"/>
            <w:sz w:val="22"/>
          </w:rPr>
          <w:t>,</w:t>
        </w:r>
      </w:hyperlink>
      <w:hyperlink r:id="rId29" w:anchor="art47">
        <w:r w:rsidRPr="003F6EB9">
          <w:rPr>
            <w:rFonts w:ascii="Times New Roman" w:hAnsi="Times New Roman" w:cs="Times New Roman"/>
            <w:color w:val="0000EE"/>
            <w:sz w:val="22"/>
            <w:u w:val="single" w:color="0000EE"/>
          </w:rPr>
          <w:t xml:space="preserve"> inciso II</w:t>
        </w:r>
      </w:hyperlink>
      <w:hyperlink r:id="rId30" w:anchor="art47">
        <w:r w:rsidRPr="003F6EB9">
          <w:rPr>
            <w:rFonts w:ascii="Times New Roman" w:hAnsi="Times New Roman" w:cs="Times New Roman"/>
            <w:color w:val="0000EE"/>
            <w:sz w:val="22"/>
          </w:rPr>
          <w:t>,</w:t>
        </w:r>
      </w:hyperlink>
      <w:hyperlink r:id="rId31" w:anchor="art47">
        <w:r w:rsidRPr="003F6EB9">
          <w:rPr>
            <w:rFonts w:ascii="Times New Roman" w:hAnsi="Times New Roman" w:cs="Times New Roman"/>
            <w:color w:val="0000EE"/>
            <w:sz w:val="22"/>
            <w:u w:val="single" w:color="0000EE"/>
          </w:rPr>
          <w:t xml:space="preserve"> da Lei n. 14.133</w:t>
        </w:r>
      </w:hyperlink>
      <w:hyperlink r:id="rId32" w:anchor="art47">
        <w:r w:rsidRPr="003F6EB9">
          <w:rPr>
            <w:rFonts w:ascii="Times New Roman" w:hAnsi="Times New Roman" w:cs="Times New Roman"/>
            <w:color w:val="0000EE"/>
            <w:sz w:val="22"/>
          </w:rPr>
          <w:t>,</w:t>
        </w:r>
      </w:hyperlink>
      <w:hyperlink r:id="rId33" w:anchor="art47">
        <w:r w:rsidRPr="003F6EB9">
          <w:rPr>
            <w:rFonts w:ascii="Times New Roman" w:hAnsi="Times New Roman" w:cs="Times New Roman"/>
            <w:color w:val="0000EE"/>
            <w:sz w:val="22"/>
            <w:u w:val="single" w:color="0000EE"/>
          </w:rPr>
          <w:t xml:space="preserve"> de 2021</w:t>
        </w:r>
      </w:hyperlink>
      <w:r w:rsidRPr="003F6EB9">
        <w:rPr>
          <w:rFonts w:ascii="Times New Roman" w:hAnsi="Times New Roman" w:cs="Times New Roman"/>
          <w:sz w:val="22"/>
        </w:rPr>
        <w:t xml:space="preserve">). Devem também ser observadas as regras do </w:t>
      </w:r>
      <w:hyperlink r:id="rId34" w:anchor="art47%C2%A71">
        <w:r w:rsidRPr="003F6EB9">
          <w:rPr>
            <w:rFonts w:ascii="Times New Roman" w:hAnsi="Times New Roman" w:cs="Times New Roman"/>
            <w:color w:val="0000EE"/>
            <w:sz w:val="22"/>
            <w:u w:val="single" w:color="0000EE"/>
          </w:rPr>
          <w:t>ar</w:t>
        </w:r>
      </w:hyperlink>
      <w:r w:rsidRPr="003F6EB9">
        <w:rPr>
          <w:rFonts w:ascii="Times New Roman" w:hAnsi="Times New Roman" w:cs="Times New Roman"/>
          <w:color w:val="0000EE"/>
          <w:sz w:val="22"/>
          <w:u w:val="single" w:color="0000EE"/>
        </w:rPr>
        <w:t xml:space="preserve"> </w:t>
      </w:r>
      <w:hyperlink r:id="rId35" w:anchor="art47%C2%A71">
        <w:r w:rsidRPr="003F6EB9">
          <w:rPr>
            <w:rFonts w:ascii="Times New Roman" w:hAnsi="Times New Roman" w:cs="Times New Roman"/>
            <w:color w:val="0000EE"/>
            <w:sz w:val="22"/>
          </w:rPr>
          <w:t>g</w:t>
        </w:r>
      </w:hyperlink>
      <w:hyperlink r:id="rId36" w:anchor="art47%C2%A71">
        <w:r w:rsidRPr="003F6EB9">
          <w:rPr>
            <w:rFonts w:ascii="Times New Roman" w:hAnsi="Times New Roman" w:cs="Times New Roman"/>
            <w:color w:val="0000EE"/>
            <w:sz w:val="22"/>
            <w:u w:val="single" w:color="0000EE"/>
          </w:rPr>
          <w:t xml:space="preserve">o 47, </w:t>
        </w:r>
      </w:hyperlink>
      <w:hyperlink r:id="rId37" w:anchor="art47%C2%A71">
        <w:r w:rsidRPr="003F6EB9">
          <w:rPr>
            <w:rFonts w:ascii="Times New Roman" w:hAnsi="Times New Roman" w:cs="Times New Roman"/>
            <w:color w:val="0000EE"/>
            <w:sz w:val="22"/>
          </w:rPr>
          <w:t>§</w:t>
        </w:r>
      </w:hyperlink>
      <w:hyperlink r:id="rId38" w:anchor="art47%C2%A71">
        <w:r w:rsidRPr="003F6EB9">
          <w:rPr>
            <w:rFonts w:ascii="Times New Roman" w:hAnsi="Times New Roman" w:cs="Times New Roman"/>
            <w:color w:val="0000EE"/>
            <w:sz w:val="22"/>
            <w:u w:val="single" w:color="0000EE"/>
          </w:rPr>
          <w:t xml:space="preserve"> 1º</w:t>
        </w:r>
      </w:hyperlink>
      <w:hyperlink r:id="rId39" w:anchor="art47%C2%A71">
        <w:r w:rsidRPr="003F6EB9">
          <w:rPr>
            <w:rFonts w:ascii="Times New Roman" w:hAnsi="Times New Roman" w:cs="Times New Roman"/>
            <w:color w:val="0000EE"/>
            <w:sz w:val="22"/>
          </w:rPr>
          <w:t>,</w:t>
        </w:r>
      </w:hyperlink>
      <w:hyperlink r:id="rId40" w:anchor="art47%C2%A71">
        <w:r w:rsidRPr="003F6EB9">
          <w:rPr>
            <w:rFonts w:ascii="Times New Roman" w:hAnsi="Times New Roman" w:cs="Times New Roman"/>
            <w:color w:val="0000EE"/>
            <w:sz w:val="22"/>
            <w:u w:val="single" w:color="0000EE"/>
          </w:rPr>
          <w:t xml:space="preserve"> da Lei n. 14.133</w:t>
        </w:r>
      </w:hyperlink>
      <w:hyperlink r:id="rId41" w:anchor="art47%C2%A71">
        <w:r w:rsidRPr="003F6EB9">
          <w:rPr>
            <w:rFonts w:ascii="Times New Roman" w:hAnsi="Times New Roman" w:cs="Times New Roman"/>
            <w:color w:val="0000EE"/>
            <w:sz w:val="22"/>
          </w:rPr>
          <w:t>,</w:t>
        </w:r>
      </w:hyperlink>
      <w:hyperlink r:id="rId42" w:anchor="art47%C2%A71">
        <w:r w:rsidRPr="003F6EB9">
          <w:rPr>
            <w:rFonts w:ascii="Times New Roman" w:hAnsi="Times New Roman" w:cs="Times New Roman"/>
            <w:color w:val="0000EE"/>
            <w:sz w:val="22"/>
            <w:u w:val="single" w:color="0000EE"/>
          </w:rPr>
          <w:t xml:space="preserve"> de 2021</w:t>
        </w:r>
      </w:hyperlink>
      <w:hyperlink r:id="rId43" w:anchor="art47%C2%A71">
        <w:r w:rsidRPr="003F6EB9">
          <w:rPr>
            <w:rFonts w:ascii="Times New Roman" w:hAnsi="Times New Roman" w:cs="Times New Roman"/>
            <w:sz w:val="22"/>
          </w:rPr>
          <w:t>,</w:t>
        </w:r>
      </w:hyperlink>
      <w:r w:rsidRPr="003F6EB9">
        <w:rPr>
          <w:rFonts w:ascii="Times New Roman" w:hAnsi="Times New Roman" w:cs="Times New Roman"/>
          <w:sz w:val="22"/>
        </w:rPr>
        <w:t xml:space="preserve"> que trata de aspectos a serem considerados na aplicação do princípio do parcelamento.</w:t>
      </w:r>
    </w:p>
    <w:p w14:paraId="1AF08185" w14:textId="77777777" w:rsidR="00C01F9B" w:rsidRPr="003F6EB9" w:rsidRDefault="00C01F9B" w:rsidP="00E75141">
      <w:pPr>
        <w:numPr>
          <w:ilvl w:val="1"/>
          <w:numId w:val="1"/>
        </w:numPr>
        <w:tabs>
          <w:tab w:val="left" w:pos="284"/>
        </w:tabs>
        <w:spacing w:after="0" w:line="276" w:lineRule="auto"/>
        <w:ind w:left="0" w:right="2" w:firstLine="567"/>
        <w:rPr>
          <w:rFonts w:ascii="Times New Roman" w:hAnsi="Times New Roman" w:cs="Times New Roman"/>
          <w:sz w:val="22"/>
        </w:rPr>
      </w:pPr>
      <w:r w:rsidRPr="003F6EB9">
        <w:rPr>
          <w:rFonts w:ascii="Times New Roman" w:hAnsi="Times New Roman" w:cs="Times New Roman"/>
          <w:sz w:val="22"/>
        </w:rPr>
        <w:t xml:space="preserve">Em contratação de itens de valor correspondente a até R$ 80.000,00 deve ser garantida a participação exclusiva de Microempresa e Empresa de Pequeno Porte (ME e EPP), conforme </w:t>
      </w:r>
      <w:hyperlink r:id="rId44" w:anchor="art48">
        <w:r w:rsidRPr="003F6EB9">
          <w:rPr>
            <w:rFonts w:ascii="Times New Roman" w:hAnsi="Times New Roman" w:cs="Times New Roman"/>
            <w:color w:val="0000EE"/>
            <w:sz w:val="22"/>
            <w:u w:val="single" w:color="0000EE"/>
          </w:rPr>
          <w:t>ar</w:t>
        </w:r>
      </w:hyperlink>
      <w:r w:rsidRPr="003F6EB9">
        <w:rPr>
          <w:rFonts w:ascii="Times New Roman" w:hAnsi="Times New Roman" w:cs="Times New Roman"/>
          <w:color w:val="0000EE"/>
          <w:sz w:val="22"/>
          <w:u w:val="single" w:color="0000EE"/>
        </w:rPr>
        <w:t xml:space="preserve"> </w:t>
      </w:r>
      <w:hyperlink r:id="rId45" w:anchor="art48">
        <w:r w:rsidRPr="003F6EB9">
          <w:rPr>
            <w:rFonts w:ascii="Times New Roman" w:hAnsi="Times New Roman" w:cs="Times New Roman"/>
            <w:color w:val="0000EE"/>
            <w:sz w:val="22"/>
          </w:rPr>
          <w:t>g</w:t>
        </w:r>
      </w:hyperlink>
      <w:hyperlink r:id="rId46" w:anchor="art48">
        <w:r w:rsidRPr="003F6EB9">
          <w:rPr>
            <w:rFonts w:ascii="Times New Roman" w:hAnsi="Times New Roman" w:cs="Times New Roman"/>
            <w:color w:val="0000EE"/>
            <w:sz w:val="22"/>
            <w:u w:val="single" w:color="0000EE"/>
          </w:rPr>
          <w:t>o 48</w:t>
        </w:r>
      </w:hyperlink>
      <w:hyperlink r:id="rId47" w:anchor="art48">
        <w:r w:rsidRPr="003F6EB9">
          <w:rPr>
            <w:rFonts w:ascii="Times New Roman" w:hAnsi="Times New Roman" w:cs="Times New Roman"/>
            <w:color w:val="0000EE"/>
            <w:sz w:val="22"/>
          </w:rPr>
          <w:t>,</w:t>
        </w:r>
      </w:hyperlink>
      <w:hyperlink r:id="rId48" w:anchor="art48">
        <w:r w:rsidRPr="003F6EB9">
          <w:rPr>
            <w:rFonts w:ascii="Times New Roman" w:hAnsi="Times New Roman" w:cs="Times New Roman"/>
            <w:color w:val="0000EE"/>
            <w:sz w:val="22"/>
            <w:u w:val="single" w:color="0000EE"/>
          </w:rPr>
          <w:t xml:space="preserve"> inciso I</w:t>
        </w:r>
      </w:hyperlink>
      <w:hyperlink r:id="rId49" w:anchor="art48">
        <w:r w:rsidRPr="003F6EB9">
          <w:rPr>
            <w:rFonts w:ascii="Times New Roman" w:hAnsi="Times New Roman" w:cs="Times New Roman"/>
            <w:color w:val="0000EE"/>
            <w:sz w:val="22"/>
          </w:rPr>
          <w:t>,</w:t>
        </w:r>
      </w:hyperlink>
      <w:hyperlink r:id="rId50" w:anchor="art48">
        <w:r w:rsidRPr="003F6EB9">
          <w:rPr>
            <w:rFonts w:ascii="Times New Roman" w:hAnsi="Times New Roman" w:cs="Times New Roman"/>
            <w:color w:val="0000EE"/>
            <w:sz w:val="22"/>
            <w:u w:val="single" w:color="0000EE"/>
          </w:rPr>
          <w:t xml:space="preserve"> da Lei Complementar nº 123</w:t>
        </w:r>
      </w:hyperlink>
      <w:hyperlink r:id="rId51" w:anchor="art48">
        <w:r w:rsidRPr="003F6EB9">
          <w:rPr>
            <w:rFonts w:ascii="Times New Roman" w:hAnsi="Times New Roman" w:cs="Times New Roman"/>
            <w:color w:val="0000EE"/>
            <w:sz w:val="22"/>
          </w:rPr>
          <w:t>,</w:t>
        </w:r>
      </w:hyperlink>
      <w:hyperlink r:id="rId52" w:anchor="art48">
        <w:r w:rsidRPr="003F6EB9">
          <w:rPr>
            <w:rFonts w:ascii="Times New Roman" w:hAnsi="Times New Roman" w:cs="Times New Roman"/>
            <w:color w:val="0000EE"/>
            <w:sz w:val="22"/>
            <w:u w:val="single" w:color="0000EE"/>
          </w:rPr>
          <w:t xml:space="preserve"> de 14 de dezembro de 2006</w:t>
        </w:r>
      </w:hyperlink>
      <w:r w:rsidRPr="003F6EB9">
        <w:rPr>
          <w:rFonts w:ascii="Times New Roman" w:hAnsi="Times New Roman" w:cs="Times New Roman"/>
          <w:sz w:val="22"/>
        </w:rPr>
        <w:t xml:space="preserve">, e </w:t>
      </w:r>
      <w:hyperlink r:id="rId53" w:anchor="art6">
        <w:r w:rsidRPr="003F6EB9">
          <w:rPr>
            <w:rFonts w:ascii="Times New Roman" w:hAnsi="Times New Roman" w:cs="Times New Roman"/>
            <w:color w:val="0000EE"/>
            <w:sz w:val="22"/>
            <w:u w:val="single" w:color="0000EE"/>
          </w:rPr>
          <w:t>ar</w:t>
        </w:r>
      </w:hyperlink>
      <w:r w:rsidRPr="003F6EB9">
        <w:rPr>
          <w:rFonts w:ascii="Times New Roman" w:hAnsi="Times New Roman" w:cs="Times New Roman"/>
          <w:color w:val="0000EE"/>
          <w:sz w:val="22"/>
          <w:u w:val="single" w:color="0000EE"/>
        </w:rPr>
        <w:t xml:space="preserve"> </w:t>
      </w:r>
      <w:hyperlink r:id="rId54" w:anchor="art6">
        <w:r w:rsidRPr="003F6EB9">
          <w:rPr>
            <w:rFonts w:ascii="Times New Roman" w:hAnsi="Times New Roman" w:cs="Times New Roman"/>
            <w:color w:val="0000EE"/>
            <w:sz w:val="22"/>
          </w:rPr>
          <w:t>g</w:t>
        </w:r>
      </w:hyperlink>
      <w:hyperlink r:id="rId55" w:anchor="art6">
        <w:r w:rsidRPr="003F6EB9">
          <w:rPr>
            <w:rFonts w:ascii="Times New Roman" w:hAnsi="Times New Roman" w:cs="Times New Roman"/>
            <w:color w:val="0000EE"/>
            <w:sz w:val="22"/>
            <w:u w:val="single" w:color="0000EE"/>
          </w:rPr>
          <w:t xml:space="preserve">o 6º do Decreto nº </w:t>
        </w:r>
      </w:hyperlink>
      <w:hyperlink r:id="rId56" w:anchor="art6">
        <w:r w:rsidRPr="003F6EB9">
          <w:rPr>
            <w:rFonts w:ascii="Times New Roman" w:hAnsi="Times New Roman" w:cs="Times New Roman"/>
            <w:color w:val="0000EE"/>
            <w:sz w:val="22"/>
            <w:u w:val="single" w:color="0000EE"/>
          </w:rPr>
          <w:t>8.538</w:t>
        </w:r>
      </w:hyperlink>
      <w:hyperlink r:id="rId57" w:anchor="art6">
        <w:r w:rsidRPr="003F6EB9">
          <w:rPr>
            <w:rFonts w:ascii="Times New Roman" w:hAnsi="Times New Roman" w:cs="Times New Roman"/>
            <w:color w:val="0000EE"/>
            <w:sz w:val="22"/>
          </w:rPr>
          <w:t>,</w:t>
        </w:r>
      </w:hyperlink>
      <w:hyperlink r:id="rId58" w:anchor="art6">
        <w:r w:rsidRPr="003F6EB9">
          <w:rPr>
            <w:rFonts w:ascii="Times New Roman" w:hAnsi="Times New Roman" w:cs="Times New Roman"/>
            <w:color w:val="0000EE"/>
            <w:sz w:val="22"/>
            <w:u w:val="single" w:color="0000EE"/>
          </w:rPr>
          <w:t xml:space="preserve"> de 06 de outubro de 2015).</w:t>
        </w:r>
      </w:hyperlink>
    </w:p>
    <w:p w14:paraId="17A57B80" w14:textId="77777777" w:rsidR="00C01F9B" w:rsidRPr="002F0EF2" w:rsidRDefault="00C01F9B" w:rsidP="00E75141">
      <w:pPr>
        <w:numPr>
          <w:ilvl w:val="1"/>
          <w:numId w:val="1"/>
        </w:numPr>
        <w:tabs>
          <w:tab w:val="left" w:pos="284"/>
        </w:tabs>
        <w:spacing w:after="0" w:line="276" w:lineRule="auto"/>
        <w:ind w:left="0" w:right="2" w:firstLine="567"/>
        <w:rPr>
          <w:rFonts w:ascii="Times New Roman" w:hAnsi="Times New Roman" w:cs="Times New Roman"/>
          <w:sz w:val="22"/>
        </w:rPr>
      </w:pPr>
      <w:r w:rsidRPr="002F0EF2">
        <w:rPr>
          <w:rFonts w:ascii="Times New Roman" w:hAnsi="Times New Roman" w:cs="Times New Roman"/>
          <w:sz w:val="22"/>
        </w:rPr>
        <w:lastRenderedPageBreak/>
        <w:t>O ar</w:t>
      </w:r>
      <w:r>
        <w:rPr>
          <w:rFonts w:ascii="Times New Roman" w:hAnsi="Times New Roman" w:cs="Times New Roman"/>
          <w:sz w:val="22"/>
        </w:rPr>
        <w:t>ti</w:t>
      </w:r>
      <w:r w:rsidRPr="002F0EF2">
        <w:rPr>
          <w:rFonts w:ascii="Times New Roman" w:hAnsi="Times New Roman" w:cs="Times New Roman"/>
          <w:sz w:val="22"/>
        </w:rPr>
        <w:t>go 40, § 2º, II da Lei 14.133/2021, destaca a hipótese legal para aplicação do Princípio do Parcelamento do objeto referente a compras. § 2º Na aplicação do princípio do parcelamento, referente às compras, deverão ser considerados:</w:t>
      </w:r>
      <w:r>
        <w:rPr>
          <w:rFonts w:ascii="Times New Roman" w:hAnsi="Times New Roman" w:cs="Times New Roman"/>
          <w:sz w:val="22"/>
        </w:rPr>
        <w:t xml:space="preserve"> </w:t>
      </w:r>
      <w:r w:rsidRPr="002F0EF2">
        <w:rPr>
          <w:rFonts w:ascii="Times New Roman" w:hAnsi="Times New Roman" w:cs="Times New Roman"/>
          <w:sz w:val="22"/>
        </w:rPr>
        <w:t>I - a viabilidade da divisão do objeto em lotes; II - o aproveitamento das peculiaridades do mercado local, com vistas à economicidade, sempre que possível, desde que atendidos os parâmetros de qualidade; e III - o dever de buscar a ampliação da competição e de evitar a concentração de mercado.</w:t>
      </w:r>
    </w:p>
    <w:p w14:paraId="427F891C" w14:textId="77777777" w:rsidR="00C01F9B" w:rsidRPr="002F0EF2" w:rsidRDefault="00C01F9B" w:rsidP="008228FD">
      <w:pPr>
        <w:numPr>
          <w:ilvl w:val="1"/>
          <w:numId w:val="1"/>
        </w:numPr>
        <w:tabs>
          <w:tab w:val="left" w:pos="284"/>
        </w:tabs>
        <w:spacing w:after="0" w:line="276" w:lineRule="auto"/>
        <w:ind w:left="0" w:right="2" w:firstLine="567"/>
        <w:rPr>
          <w:rFonts w:ascii="Times New Roman" w:hAnsi="Times New Roman" w:cs="Times New Roman"/>
          <w:sz w:val="22"/>
        </w:rPr>
      </w:pPr>
      <w:r w:rsidRPr="002F0EF2">
        <w:rPr>
          <w:rFonts w:ascii="Times New Roman" w:hAnsi="Times New Roman" w:cs="Times New Roman"/>
          <w:sz w:val="22"/>
        </w:rPr>
        <w:t>O entendimento do Tribunal de Contas da União na Súmula 247, vejamos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31BBC613" w14:textId="77777777" w:rsidR="00C01F9B" w:rsidRPr="002F0EF2" w:rsidRDefault="00C01F9B" w:rsidP="008228FD">
      <w:pPr>
        <w:numPr>
          <w:ilvl w:val="1"/>
          <w:numId w:val="1"/>
        </w:numPr>
        <w:tabs>
          <w:tab w:val="left" w:pos="284"/>
        </w:tabs>
        <w:spacing w:after="0" w:line="276" w:lineRule="auto"/>
        <w:ind w:left="0" w:right="2" w:firstLine="567"/>
        <w:rPr>
          <w:rFonts w:ascii="Times New Roman" w:hAnsi="Times New Roman" w:cs="Times New Roman"/>
          <w:sz w:val="22"/>
        </w:rPr>
      </w:pPr>
      <w:r w:rsidRPr="002F0EF2">
        <w:rPr>
          <w:rFonts w:ascii="Times New Roman" w:hAnsi="Times New Roman" w:cs="Times New Roman"/>
          <w:sz w:val="22"/>
        </w:rPr>
        <w:t>Como regra geral, as contratações realizadas pela Administração Pública devem observar o princípio do parcelamento, que deve ser aplicado sempre que for tecnicamente viável e economicamente vantajoso, conforme estabelecido no ar go 40, inciso V, alínea b, da Lei nº 14.133/2021. Contudo, há situações em que a própria lei restringe expressamente a possibilidade de parcelamento do objeto.</w:t>
      </w:r>
    </w:p>
    <w:tbl>
      <w:tblPr>
        <w:tblStyle w:val="Tabelacomgrade"/>
        <w:tblW w:w="0" w:type="auto"/>
        <w:tblInd w:w="-5" w:type="dxa"/>
        <w:shd w:val="clear" w:color="auto" w:fill="FFFFCC"/>
        <w:tblLook w:val="04A0" w:firstRow="1" w:lastRow="0" w:firstColumn="1" w:lastColumn="0" w:noHBand="0" w:noVBand="1"/>
      </w:tblPr>
      <w:tblGrid>
        <w:gridCol w:w="8499"/>
      </w:tblGrid>
      <w:tr w:rsidR="00C01F9B" w:rsidRPr="002F0EF2" w14:paraId="27AF7B32" w14:textId="77777777" w:rsidTr="00EF03D7">
        <w:tc>
          <w:tcPr>
            <w:tcW w:w="9059" w:type="dxa"/>
            <w:shd w:val="clear" w:color="auto" w:fill="FFFFCC"/>
          </w:tcPr>
          <w:p w14:paraId="0BAA84A6" w14:textId="77777777" w:rsidR="00C01F9B" w:rsidRPr="002F0EF2" w:rsidRDefault="00C01F9B" w:rsidP="00EF03D7">
            <w:pPr>
              <w:pStyle w:val="PargrafodaLista"/>
              <w:spacing w:after="0" w:line="276" w:lineRule="auto"/>
              <w:ind w:left="34" w:right="138" w:firstLine="0"/>
              <w:rPr>
                <w:rFonts w:ascii="Times New Roman" w:hAnsi="Times New Roman" w:cs="Times New Roman"/>
                <w:sz w:val="22"/>
              </w:rPr>
            </w:pPr>
            <w:r w:rsidRPr="002F0EF2">
              <w:rPr>
                <w:rFonts w:ascii="Times New Roman" w:hAnsi="Times New Roman" w:cs="Times New Roman"/>
                <w:b/>
                <w:sz w:val="22"/>
              </w:rPr>
              <w:t>Nota Explicativa 1:</w:t>
            </w:r>
            <w:r w:rsidRPr="002F0EF2">
              <w:rPr>
                <w:rFonts w:ascii="Times New Roman" w:hAnsi="Times New Roman" w:cs="Times New Roman"/>
                <w:sz w:val="22"/>
              </w:rPr>
              <w:t xml:space="preserve"> O presente tópico deve ser analisado caso a caso observando os normativos expostos. </w:t>
            </w:r>
          </w:p>
        </w:tc>
      </w:tr>
    </w:tbl>
    <w:p w14:paraId="1215EB0F" w14:textId="77777777" w:rsidR="00C01F9B" w:rsidRPr="002F0EF2" w:rsidRDefault="00C01F9B" w:rsidP="00C01F9B">
      <w:pPr>
        <w:spacing w:after="0" w:line="276" w:lineRule="auto"/>
        <w:ind w:left="0" w:right="1916" w:firstLine="0"/>
        <w:rPr>
          <w:rFonts w:ascii="Times New Roman" w:hAnsi="Times New Roman" w:cs="Times New Roman"/>
          <w:b/>
          <w:sz w:val="22"/>
        </w:rPr>
      </w:pPr>
    </w:p>
    <w:p w14:paraId="6DE75345" w14:textId="77777777" w:rsidR="00C01F9B" w:rsidRPr="00E75141" w:rsidRDefault="00C01F9B" w:rsidP="00E75141">
      <w:pPr>
        <w:numPr>
          <w:ilvl w:val="0"/>
          <w:numId w:val="1"/>
        </w:numPr>
        <w:spacing w:after="0" w:line="276" w:lineRule="auto"/>
        <w:ind w:left="426" w:right="2" w:hanging="426"/>
        <w:rPr>
          <w:rFonts w:ascii="Times New Roman" w:hAnsi="Times New Roman" w:cs="Times New Roman"/>
          <w:b/>
          <w:bCs/>
          <w:sz w:val="22"/>
        </w:rPr>
      </w:pPr>
      <w:r w:rsidRPr="00E75141">
        <w:rPr>
          <w:rFonts w:ascii="Times New Roman" w:hAnsi="Times New Roman" w:cs="Times New Roman"/>
          <w:b/>
          <w:bCs/>
          <w:sz w:val="22"/>
        </w:rPr>
        <w:t>DESCRIÇÃO DA SOLUÇÃO COMO UM TODO CONSIDERADO O CICLO DE VIDA DO OBJETO</w:t>
      </w:r>
    </w:p>
    <w:p w14:paraId="5E728071" w14:textId="77777777" w:rsidR="00C01F9B" w:rsidRPr="002F0EF2" w:rsidRDefault="00C01F9B" w:rsidP="008228FD">
      <w:pPr>
        <w:numPr>
          <w:ilvl w:val="1"/>
          <w:numId w:val="1"/>
        </w:numPr>
        <w:tabs>
          <w:tab w:val="left" w:pos="284"/>
        </w:tabs>
        <w:spacing w:after="0" w:line="276" w:lineRule="auto"/>
        <w:ind w:left="0" w:right="2" w:firstLine="567"/>
        <w:rPr>
          <w:rFonts w:ascii="Times New Roman" w:hAnsi="Times New Roman" w:cs="Times New Roman"/>
          <w:sz w:val="22"/>
        </w:rPr>
      </w:pPr>
      <w:r w:rsidRPr="002F0EF2">
        <w:rPr>
          <w:rFonts w:ascii="Times New Roman" w:hAnsi="Times New Roman" w:cs="Times New Roman"/>
          <w:sz w:val="22"/>
        </w:rPr>
        <w:t>A descrição com um todo, compreende a futura e eventual contratação para</w:t>
      </w:r>
      <w:r w:rsidRPr="002F0EF2">
        <w:rPr>
          <w:rFonts w:ascii="Times New Roman" w:hAnsi="Times New Roman" w:cs="Times New Roman"/>
          <w:b/>
          <w:sz w:val="22"/>
        </w:rPr>
        <w:t xml:space="preserve"> </w:t>
      </w:r>
      <w:r w:rsidRPr="002F0EF2">
        <w:rPr>
          <w:rFonts w:ascii="Times New Roman" w:hAnsi="Times New Roman" w:cs="Times New Roman"/>
          <w:color w:val="FF0000"/>
          <w:sz w:val="22"/>
        </w:rPr>
        <w:t>[</w:t>
      </w:r>
      <w:r w:rsidRPr="002F0EF2">
        <w:rPr>
          <w:rFonts w:ascii="Times New Roman" w:hAnsi="Times New Roman" w:cs="Times New Roman"/>
          <w:b/>
          <w:color w:val="FF0000"/>
          <w:sz w:val="22"/>
        </w:rPr>
        <w:t>INSERIR OBJETO</w:t>
      </w:r>
      <w:r w:rsidRPr="002F0EF2">
        <w:rPr>
          <w:rFonts w:ascii="Times New Roman" w:hAnsi="Times New Roman" w:cs="Times New Roman"/>
          <w:color w:val="FF0000"/>
          <w:sz w:val="22"/>
        </w:rPr>
        <w:t>].</w:t>
      </w:r>
    </w:p>
    <w:p w14:paraId="69B64AFC" w14:textId="77777777" w:rsidR="00C01F9B" w:rsidRPr="002F0EF2" w:rsidRDefault="00C01F9B" w:rsidP="008228FD">
      <w:pPr>
        <w:numPr>
          <w:ilvl w:val="1"/>
          <w:numId w:val="1"/>
        </w:numPr>
        <w:tabs>
          <w:tab w:val="left" w:pos="284"/>
        </w:tabs>
        <w:spacing w:after="0" w:line="276" w:lineRule="auto"/>
        <w:ind w:left="0" w:right="2" w:firstLine="567"/>
        <w:rPr>
          <w:rFonts w:ascii="Times New Roman" w:hAnsi="Times New Roman" w:cs="Times New Roman"/>
          <w:sz w:val="22"/>
        </w:rPr>
      </w:pPr>
      <w:r w:rsidRPr="002F0EF2">
        <w:rPr>
          <w:rFonts w:ascii="Times New Roman" w:hAnsi="Times New Roman" w:cs="Times New Roman"/>
          <w:sz w:val="22"/>
        </w:rPr>
        <w:t xml:space="preserve">A descrição da solução como um todo encontra-se pormenorizada em tópico específico dos Estudos Técnicos Preliminares </w:t>
      </w:r>
      <w:r w:rsidRPr="002F0EF2">
        <w:rPr>
          <w:rFonts w:ascii="Times New Roman" w:hAnsi="Times New Roman" w:cs="Times New Roman"/>
          <w:color w:val="FF0000"/>
          <w:sz w:val="22"/>
        </w:rPr>
        <w:t xml:space="preserve">(ID XXXXXXX), </w:t>
      </w:r>
      <w:r w:rsidRPr="002F0EF2">
        <w:rPr>
          <w:rFonts w:ascii="Times New Roman" w:hAnsi="Times New Roman" w:cs="Times New Roman"/>
          <w:sz w:val="22"/>
        </w:rPr>
        <w:t>apêndice deste Termo de Referência.</w:t>
      </w:r>
    </w:p>
    <w:tbl>
      <w:tblPr>
        <w:tblStyle w:val="Tabelacomgrade"/>
        <w:tblW w:w="0" w:type="auto"/>
        <w:tblInd w:w="94" w:type="dxa"/>
        <w:tblLook w:val="04A0" w:firstRow="1" w:lastRow="0" w:firstColumn="1" w:lastColumn="0" w:noHBand="0" w:noVBand="1"/>
      </w:tblPr>
      <w:tblGrid>
        <w:gridCol w:w="8400"/>
      </w:tblGrid>
      <w:tr w:rsidR="00C01F9B" w:rsidRPr="002F0EF2" w14:paraId="7C713AC6" w14:textId="77777777" w:rsidTr="00EF03D7">
        <w:tc>
          <w:tcPr>
            <w:tcW w:w="9682" w:type="dxa"/>
            <w:shd w:val="clear" w:color="auto" w:fill="FFFFCC"/>
          </w:tcPr>
          <w:p w14:paraId="1167A0E2" w14:textId="77777777" w:rsidR="00C01F9B" w:rsidRPr="002F0EF2" w:rsidRDefault="00C01F9B" w:rsidP="00EF03D7">
            <w:pPr>
              <w:pStyle w:val="PargrafodaLista"/>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b/>
                <w:sz w:val="22"/>
              </w:rPr>
              <w:t>Nota Explicativa 1:</w:t>
            </w:r>
            <w:r w:rsidRPr="002F0EF2">
              <w:rPr>
                <w:rFonts w:ascii="Times New Roman" w:hAnsi="Times New Roman" w:cs="Times New Roman"/>
                <w:sz w:val="22"/>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hyperlink r:id="rId59" w:anchor=":~:text=LEI%20N%C2%BA%204.150%2C%20DE%2021,T%C3%A9cnicas%20e%20d%C3%A1%20outras%20provid%C3%AAncias.">
              <w:r w:rsidRPr="002F0EF2">
                <w:rPr>
                  <w:rFonts w:ascii="Times New Roman" w:hAnsi="Times New Roman" w:cs="Times New Roman"/>
                  <w:color w:val="0000EE"/>
                  <w:sz w:val="22"/>
                  <w:u w:val="single" w:color="0000EE"/>
                </w:rPr>
                <w:t>Lei n° 4.150</w:t>
              </w:r>
            </w:hyperlink>
            <w:hyperlink r:id="rId60" w:anchor=":~:text=LEI%20N%C2%BA%204.150%2C%20DE%2021,T%C3%A9cnicas%20e%20d%C3%A1%20outras%20provid%C3%AAncias.">
              <w:r w:rsidRPr="002F0EF2">
                <w:rPr>
                  <w:rFonts w:ascii="Times New Roman" w:hAnsi="Times New Roman" w:cs="Times New Roman"/>
                  <w:color w:val="0000EE"/>
                  <w:sz w:val="22"/>
                </w:rPr>
                <w:t>,</w:t>
              </w:r>
            </w:hyperlink>
            <w:hyperlink r:id="rId61" w:anchor=":~:text=LEI%20N%C2%BA%204.150%2C%20DE%2021,T%C3%A9cnicas%20e%20d%C3%A1%20outras%20provid%C3%AAncias.">
              <w:r w:rsidRPr="002F0EF2">
                <w:rPr>
                  <w:rFonts w:ascii="Times New Roman" w:hAnsi="Times New Roman" w:cs="Times New Roman"/>
                  <w:color w:val="0000EE"/>
                  <w:sz w:val="22"/>
                  <w:u w:val="single" w:color="0000EE"/>
                </w:rPr>
                <w:t xml:space="preserve"> de 21 de </w:t>
              </w:r>
            </w:hyperlink>
            <w:hyperlink r:id="rId62" w:anchor=":~:text=LEI%20N%C2%BA%204.150%2C%20DE%2021,T%C3%A9cnicas%20e%20d%C3%A1%20outras%20provid%C3%AAncias.">
              <w:r w:rsidRPr="002F0EF2">
                <w:rPr>
                  <w:rFonts w:ascii="Times New Roman" w:hAnsi="Times New Roman" w:cs="Times New Roman"/>
                  <w:color w:val="0000EE"/>
                  <w:sz w:val="22"/>
                  <w:u w:val="single" w:color="0000EE"/>
                </w:rPr>
                <w:t>novembro de 1962</w:t>
              </w:r>
            </w:hyperlink>
            <w:hyperlink r:id="rId63" w:anchor=":~:text=LEI%20N%C2%BA%204.150%2C%20DE%2021,T%C3%A9cnicas%20e%20d%C3%A1%20outras%20provid%C3%AAncias.">
              <w:r w:rsidRPr="002F0EF2">
                <w:rPr>
                  <w:rFonts w:ascii="Times New Roman" w:hAnsi="Times New Roman" w:cs="Times New Roman"/>
                  <w:sz w:val="22"/>
                </w:rPr>
                <w:t>.</w:t>
              </w:r>
            </w:hyperlink>
          </w:p>
          <w:p w14:paraId="4F93B0D4" w14:textId="77777777" w:rsidR="00C01F9B" w:rsidRPr="002F0EF2" w:rsidRDefault="00C01F9B" w:rsidP="00EF03D7">
            <w:pPr>
              <w:pStyle w:val="PargrafodaLista"/>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b/>
                <w:sz w:val="22"/>
              </w:rPr>
              <w:t>Nota Explicativa 2:</w:t>
            </w:r>
            <w:r w:rsidRPr="002F0EF2">
              <w:rPr>
                <w:rFonts w:ascii="Times New Roman" w:hAnsi="Times New Roman" w:cs="Times New Roman"/>
                <w:sz w:val="22"/>
              </w:rPr>
              <w:t xml:space="preserve"> No Estudo Técnico Preliminar (ETP) no tópico especifico deve conter a descrição da solução como um todo, inclusive das exigências relacionadas à manutenção e à assistência técnica, quando for o caso.</w:t>
            </w:r>
          </w:p>
          <w:p w14:paraId="6FF38DBA" w14:textId="77777777" w:rsidR="00C01F9B" w:rsidRPr="002F0EF2" w:rsidRDefault="00C01F9B" w:rsidP="00EF03D7">
            <w:pPr>
              <w:pStyle w:val="PargrafodaLista"/>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sz w:val="22"/>
              </w:rPr>
              <w:t xml:space="preserve">Ver também </w:t>
            </w:r>
            <w:hyperlink r:id="rId64">
              <w:r w:rsidRPr="002F0EF2">
                <w:rPr>
                  <w:rFonts w:ascii="Times New Roman" w:hAnsi="Times New Roman" w:cs="Times New Roman"/>
                  <w:color w:val="551A8B"/>
                  <w:sz w:val="22"/>
                  <w:u w:val="single" w:color="551A8B"/>
                </w:rPr>
                <w:t>Instru</w:t>
              </w:r>
            </w:hyperlink>
            <w:hyperlink r:id="rId65">
              <w:r w:rsidRPr="002F0EF2">
                <w:rPr>
                  <w:rFonts w:ascii="Times New Roman" w:hAnsi="Times New Roman" w:cs="Times New Roman"/>
                  <w:color w:val="551A8B"/>
                  <w:sz w:val="22"/>
                </w:rPr>
                <w:t>ç</w:t>
              </w:r>
            </w:hyperlink>
            <w:hyperlink r:id="rId66">
              <w:r w:rsidRPr="002F0EF2">
                <w:rPr>
                  <w:rFonts w:ascii="Times New Roman" w:hAnsi="Times New Roman" w:cs="Times New Roman"/>
                  <w:color w:val="551A8B"/>
                  <w:sz w:val="22"/>
                  <w:u w:val="single" w:color="551A8B"/>
                </w:rPr>
                <w:t>ão Normativa SEGES/ME nº 58</w:t>
              </w:r>
            </w:hyperlink>
            <w:hyperlink r:id="rId67">
              <w:r w:rsidRPr="002F0EF2">
                <w:rPr>
                  <w:rFonts w:ascii="Times New Roman" w:hAnsi="Times New Roman" w:cs="Times New Roman"/>
                  <w:color w:val="551A8B"/>
                  <w:sz w:val="22"/>
                </w:rPr>
                <w:t>,</w:t>
              </w:r>
            </w:hyperlink>
            <w:hyperlink r:id="rId68">
              <w:r w:rsidRPr="002F0EF2">
                <w:rPr>
                  <w:rFonts w:ascii="Times New Roman" w:hAnsi="Times New Roman" w:cs="Times New Roman"/>
                  <w:color w:val="551A8B"/>
                  <w:sz w:val="22"/>
                  <w:u w:val="single" w:color="551A8B"/>
                </w:rPr>
                <w:t xml:space="preserve"> de 08 de a</w:t>
              </w:r>
            </w:hyperlink>
            <w:hyperlink r:id="rId69">
              <w:r w:rsidRPr="002F0EF2">
                <w:rPr>
                  <w:rFonts w:ascii="Times New Roman" w:hAnsi="Times New Roman" w:cs="Times New Roman"/>
                  <w:color w:val="551A8B"/>
                  <w:sz w:val="22"/>
                </w:rPr>
                <w:t>g</w:t>
              </w:r>
            </w:hyperlink>
            <w:hyperlink r:id="rId70">
              <w:r w:rsidRPr="002F0EF2">
                <w:rPr>
                  <w:rFonts w:ascii="Times New Roman" w:hAnsi="Times New Roman" w:cs="Times New Roman"/>
                  <w:color w:val="551A8B"/>
                  <w:sz w:val="22"/>
                  <w:u w:val="single" w:color="551A8B"/>
                </w:rPr>
                <w:t xml:space="preserve">osto de </w:t>
              </w:r>
            </w:hyperlink>
            <w:hyperlink r:id="rId71">
              <w:r w:rsidRPr="002F0EF2">
                <w:rPr>
                  <w:rFonts w:ascii="Times New Roman" w:hAnsi="Times New Roman" w:cs="Times New Roman"/>
                  <w:color w:val="551A8B"/>
                  <w:sz w:val="22"/>
                  <w:u w:val="single" w:color="551A8B"/>
                </w:rPr>
                <w:t>2022</w:t>
              </w:r>
            </w:hyperlink>
            <w:r w:rsidRPr="002F0EF2">
              <w:rPr>
                <w:rFonts w:ascii="Times New Roman" w:hAnsi="Times New Roman" w:cs="Times New Roman"/>
                <w:sz w:val="22"/>
              </w:rPr>
              <w:t xml:space="preserve"> (ETP), art. 3º, inciso I e art. 6º. Caso haja a necessidade de modificação da descrição em relação à originalmente feita nos estudos técnicos preliminares, recomenda-se ajustar a redação deste dispositivo, para que passe a contemplar essa alteração.</w:t>
            </w:r>
          </w:p>
          <w:p w14:paraId="6D911B2B" w14:textId="77777777" w:rsidR="00C01F9B" w:rsidRPr="002F0EF2" w:rsidRDefault="00C01F9B" w:rsidP="00EF03D7">
            <w:pPr>
              <w:pStyle w:val="PargrafodaLista"/>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sz w:val="22"/>
              </w:rPr>
              <w:t xml:space="preserve">A </w:t>
            </w:r>
            <w:hyperlink r:id="rId72">
              <w:r w:rsidRPr="002F0EF2">
                <w:rPr>
                  <w:rFonts w:ascii="Times New Roman" w:hAnsi="Times New Roman" w:cs="Times New Roman"/>
                  <w:color w:val="0000EE"/>
                  <w:sz w:val="22"/>
                  <w:u w:val="single" w:color="0000EE"/>
                </w:rPr>
                <w:t>Instru</w:t>
              </w:r>
            </w:hyperlink>
            <w:hyperlink r:id="rId73">
              <w:r w:rsidRPr="002F0EF2">
                <w:rPr>
                  <w:rFonts w:ascii="Times New Roman" w:hAnsi="Times New Roman" w:cs="Times New Roman"/>
                  <w:color w:val="0000EE"/>
                  <w:sz w:val="22"/>
                </w:rPr>
                <w:t>ç</w:t>
              </w:r>
            </w:hyperlink>
            <w:hyperlink r:id="rId74">
              <w:r w:rsidRPr="002F0EF2">
                <w:rPr>
                  <w:rFonts w:ascii="Times New Roman" w:hAnsi="Times New Roman" w:cs="Times New Roman"/>
                  <w:color w:val="0000EE"/>
                  <w:sz w:val="22"/>
                  <w:u w:val="single" w:color="0000EE"/>
                </w:rPr>
                <w:t>ão Normativa Se</w:t>
              </w:r>
            </w:hyperlink>
            <w:hyperlink r:id="rId75">
              <w:r w:rsidRPr="002F0EF2">
                <w:rPr>
                  <w:rFonts w:ascii="Times New Roman" w:hAnsi="Times New Roman" w:cs="Times New Roman"/>
                  <w:color w:val="0000EE"/>
                  <w:sz w:val="22"/>
                </w:rPr>
                <w:t>g</w:t>
              </w:r>
            </w:hyperlink>
            <w:hyperlink r:id="rId76">
              <w:r w:rsidRPr="002F0EF2">
                <w:rPr>
                  <w:rFonts w:ascii="Times New Roman" w:hAnsi="Times New Roman" w:cs="Times New Roman"/>
                  <w:color w:val="0000EE"/>
                  <w:sz w:val="22"/>
                  <w:u w:val="single" w:color="0000EE"/>
                </w:rPr>
                <w:t xml:space="preserve">es/ME nº </w:t>
              </w:r>
            </w:hyperlink>
            <w:hyperlink r:id="rId77">
              <w:r w:rsidRPr="002F0EF2">
                <w:rPr>
                  <w:rFonts w:ascii="Times New Roman" w:hAnsi="Times New Roman" w:cs="Times New Roman"/>
                  <w:color w:val="0000EE"/>
                  <w:sz w:val="22"/>
                  <w:u w:val="single" w:color="0000EE"/>
                </w:rPr>
                <w:t>81</w:t>
              </w:r>
            </w:hyperlink>
            <w:hyperlink r:id="rId78">
              <w:r w:rsidRPr="002F0EF2">
                <w:rPr>
                  <w:rFonts w:ascii="Times New Roman" w:hAnsi="Times New Roman" w:cs="Times New Roman"/>
                  <w:color w:val="0000EE"/>
                  <w:sz w:val="22"/>
                </w:rPr>
                <w:t>,</w:t>
              </w:r>
            </w:hyperlink>
            <w:hyperlink r:id="rId79">
              <w:r w:rsidRPr="002F0EF2">
                <w:rPr>
                  <w:rFonts w:ascii="Times New Roman" w:hAnsi="Times New Roman" w:cs="Times New Roman"/>
                  <w:color w:val="0000EE"/>
                  <w:sz w:val="22"/>
                  <w:u w:val="single" w:color="0000EE"/>
                </w:rPr>
                <w:t xml:space="preserve"> </w:t>
              </w:r>
            </w:hyperlink>
            <w:hyperlink r:id="rId80">
              <w:r w:rsidRPr="002F0EF2">
                <w:rPr>
                  <w:rFonts w:ascii="Times New Roman" w:hAnsi="Times New Roman" w:cs="Times New Roman"/>
                  <w:color w:val="0000EE"/>
                  <w:sz w:val="22"/>
                  <w:u w:val="single" w:color="0000EE"/>
                </w:rPr>
                <w:t xml:space="preserve">de </w:t>
              </w:r>
            </w:hyperlink>
            <w:hyperlink r:id="rId81">
              <w:r w:rsidRPr="002F0EF2">
                <w:rPr>
                  <w:rFonts w:ascii="Times New Roman" w:hAnsi="Times New Roman" w:cs="Times New Roman"/>
                  <w:color w:val="0000EE"/>
                  <w:sz w:val="22"/>
                  <w:u w:val="single" w:color="0000EE"/>
                </w:rPr>
                <w:t>2022</w:t>
              </w:r>
            </w:hyperlink>
            <w:r w:rsidRPr="002F0EF2">
              <w:rPr>
                <w:rFonts w:ascii="Times New Roman" w:hAnsi="Times New Roman" w:cs="Times New Roman"/>
                <w:sz w:val="22"/>
              </w:rPr>
              <w:t xml:space="preserve">, também trata da necessidade de descrição da solução como um todo, considerado todo o ciclo de vida do objeto, com preferência a </w:t>
            </w:r>
            <w:r w:rsidRPr="002F0EF2">
              <w:rPr>
                <w:rFonts w:ascii="Times New Roman" w:hAnsi="Times New Roman" w:cs="Times New Roman"/>
                <w:sz w:val="22"/>
              </w:rPr>
              <w:lastRenderedPageBreak/>
              <w:t xml:space="preserve">arranjos inovadores em sede de economia circular, conforme seu ar go 9º, inciso III. Tal orientação deve ser adotada naquilo em que compatível com a contratação de serviços. </w:t>
            </w:r>
          </w:p>
          <w:p w14:paraId="72CC3189" w14:textId="77777777" w:rsidR="00C01F9B" w:rsidRPr="002F0EF2" w:rsidRDefault="00C01F9B" w:rsidP="00EF03D7">
            <w:pPr>
              <w:pStyle w:val="PargrafodaLista"/>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b/>
                <w:sz w:val="22"/>
              </w:rPr>
              <w:t>Nota Explicativa 3</w:t>
            </w:r>
            <w:r w:rsidRPr="002F0EF2">
              <w:rPr>
                <w:rFonts w:ascii="Times New Roman" w:hAnsi="Times New Roman" w:cs="Times New Roman"/>
                <w:sz w:val="22"/>
              </w:rPr>
              <w:t xml:space="preserve">: A </w:t>
            </w:r>
            <w:hyperlink r:id="rId82">
              <w:r w:rsidRPr="002F0EF2">
                <w:rPr>
                  <w:rFonts w:ascii="Times New Roman" w:hAnsi="Times New Roman" w:cs="Times New Roman"/>
                  <w:color w:val="0000EE"/>
                  <w:sz w:val="22"/>
                  <w:u w:val="single" w:color="0000EE"/>
                </w:rPr>
                <w:t>Instru</w:t>
              </w:r>
            </w:hyperlink>
            <w:hyperlink r:id="rId83">
              <w:r w:rsidRPr="002F0EF2">
                <w:rPr>
                  <w:rFonts w:ascii="Times New Roman" w:hAnsi="Times New Roman" w:cs="Times New Roman"/>
                  <w:color w:val="0000EE"/>
                  <w:sz w:val="22"/>
                </w:rPr>
                <w:t>ç</w:t>
              </w:r>
            </w:hyperlink>
            <w:hyperlink r:id="rId84">
              <w:r w:rsidRPr="002F0EF2">
                <w:rPr>
                  <w:rFonts w:ascii="Times New Roman" w:hAnsi="Times New Roman" w:cs="Times New Roman"/>
                  <w:color w:val="0000EE"/>
                  <w:sz w:val="22"/>
                  <w:u w:val="single" w:color="0000EE"/>
                </w:rPr>
                <w:t>ão Normativa SEGES/ME nº 73</w:t>
              </w:r>
            </w:hyperlink>
            <w:hyperlink r:id="rId85">
              <w:r w:rsidRPr="002F0EF2">
                <w:rPr>
                  <w:rFonts w:ascii="Times New Roman" w:hAnsi="Times New Roman" w:cs="Times New Roman"/>
                  <w:color w:val="0000EE"/>
                  <w:sz w:val="22"/>
                </w:rPr>
                <w:t>,</w:t>
              </w:r>
            </w:hyperlink>
            <w:hyperlink r:id="rId86">
              <w:r w:rsidRPr="002F0EF2">
                <w:rPr>
                  <w:rFonts w:ascii="Times New Roman" w:hAnsi="Times New Roman" w:cs="Times New Roman"/>
                  <w:color w:val="0000EE"/>
                  <w:sz w:val="22"/>
                  <w:u w:val="single" w:color="0000EE"/>
                </w:rPr>
                <w:t xml:space="preserve"> de 30 de </w:t>
              </w:r>
            </w:hyperlink>
            <w:hyperlink r:id="rId87">
              <w:r w:rsidRPr="002F0EF2">
                <w:rPr>
                  <w:rFonts w:ascii="Times New Roman" w:hAnsi="Times New Roman" w:cs="Times New Roman"/>
                  <w:color w:val="0000EE"/>
                  <w:sz w:val="22"/>
                  <w:u w:val="single" w:color="0000EE"/>
                </w:rPr>
                <w:t xml:space="preserve">setembro de </w:t>
              </w:r>
            </w:hyperlink>
            <w:hyperlink r:id="rId88">
              <w:r w:rsidRPr="002F0EF2">
                <w:rPr>
                  <w:rFonts w:ascii="Times New Roman" w:hAnsi="Times New Roman" w:cs="Times New Roman"/>
                  <w:color w:val="0000EE"/>
                  <w:sz w:val="22"/>
                  <w:u w:val="single" w:color="0000EE"/>
                </w:rPr>
                <w:t>2022</w:t>
              </w:r>
            </w:hyperlink>
            <w:r w:rsidRPr="002F0EF2">
              <w:rPr>
                <w:rFonts w:ascii="Times New Roman" w:hAnsi="Times New Roman" w:cs="Times New Roman"/>
                <w:sz w:val="22"/>
              </w:rPr>
              <w:t xml:space="preserve">,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w:t>
            </w:r>
            <w:hyperlink r:id="rId89" w:anchor="art34%C2%A71">
              <w:r w:rsidRPr="002F0EF2">
                <w:rPr>
                  <w:rFonts w:ascii="Times New Roman" w:hAnsi="Times New Roman" w:cs="Times New Roman"/>
                  <w:color w:val="0000EE"/>
                  <w:sz w:val="22"/>
                  <w:u w:val="single" w:color="0000EE"/>
                </w:rPr>
                <w:t xml:space="preserve">§ 1º do art. 34 </w:t>
              </w:r>
            </w:hyperlink>
            <w:hyperlink r:id="rId90" w:anchor="art34%C2%A71">
              <w:r w:rsidRPr="002F0EF2">
                <w:rPr>
                  <w:rFonts w:ascii="Times New Roman" w:hAnsi="Times New Roman" w:cs="Times New Roman"/>
                  <w:color w:val="0000EE"/>
                  <w:sz w:val="22"/>
                  <w:u w:val="single" w:color="0000EE"/>
                </w:rPr>
                <w:t>da Lei nº 14.133</w:t>
              </w:r>
            </w:hyperlink>
            <w:hyperlink r:id="rId91" w:anchor="art34%C2%A71">
              <w:r w:rsidRPr="002F0EF2">
                <w:rPr>
                  <w:rFonts w:ascii="Times New Roman" w:hAnsi="Times New Roman" w:cs="Times New Roman"/>
                  <w:color w:val="0000EE"/>
                  <w:sz w:val="22"/>
                </w:rPr>
                <w:t>,</w:t>
              </w:r>
            </w:hyperlink>
            <w:hyperlink r:id="rId92" w:anchor="art34%C2%A71">
              <w:r w:rsidRPr="002F0EF2">
                <w:rPr>
                  <w:rFonts w:ascii="Times New Roman" w:hAnsi="Times New Roman" w:cs="Times New Roman"/>
                  <w:color w:val="0000EE"/>
                  <w:sz w:val="22"/>
                  <w:u w:val="single" w:color="0000EE"/>
                </w:rPr>
                <w:t xml:space="preserve"> de 2021</w:t>
              </w:r>
            </w:hyperlink>
            <w:r w:rsidRPr="002F0EF2">
              <w:rPr>
                <w:rFonts w:ascii="Times New Roman" w:hAnsi="Times New Roman" w:cs="Times New Roman"/>
                <w:sz w:val="22"/>
              </w:rPr>
              <w:t>. Logo, a definição do menor dispêndio para Administração deve levar em consideração esse aspecto.</w:t>
            </w:r>
          </w:p>
          <w:p w14:paraId="1E954AC9" w14:textId="77777777" w:rsidR="00C01F9B" w:rsidRPr="002F0EF2" w:rsidRDefault="00C01F9B" w:rsidP="00EF03D7">
            <w:pPr>
              <w:pStyle w:val="PargrafodaLista"/>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b/>
                <w:sz w:val="22"/>
              </w:rPr>
              <w:t xml:space="preserve">Nota Explicativa 4: </w:t>
            </w:r>
            <w:r w:rsidRPr="002F0EF2">
              <w:rPr>
                <w:rFonts w:ascii="Times New Roman" w:hAnsi="Times New Roman" w:cs="Times New Roman"/>
                <w:sz w:val="22"/>
              </w:rPr>
              <w:t xml:space="preserve">O </w:t>
            </w:r>
            <w:hyperlink r:id="rId93" w:anchor="art6">
              <w:r w:rsidRPr="002F0EF2">
                <w:rPr>
                  <w:rFonts w:ascii="Times New Roman" w:hAnsi="Times New Roman" w:cs="Times New Roman"/>
                  <w:color w:val="0000EE"/>
                  <w:sz w:val="22"/>
                  <w:u w:val="single" w:color="0000EE"/>
                </w:rPr>
                <w:t>art. 6º</w:t>
              </w:r>
            </w:hyperlink>
            <w:hyperlink r:id="rId94" w:anchor="art6">
              <w:r w:rsidRPr="002F0EF2">
                <w:rPr>
                  <w:rFonts w:ascii="Times New Roman" w:hAnsi="Times New Roman" w:cs="Times New Roman"/>
                  <w:color w:val="0000EE"/>
                  <w:sz w:val="22"/>
                </w:rPr>
                <w:t>,</w:t>
              </w:r>
            </w:hyperlink>
            <w:hyperlink r:id="rId95" w:anchor="art6">
              <w:r w:rsidRPr="002F0EF2">
                <w:rPr>
                  <w:rFonts w:ascii="Times New Roman" w:hAnsi="Times New Roman" w:cs="Times New Roman"/>
                  <w:color w:val="0000EE"/>
                  <w:sz w:val="22"/>
                  <w:u w:val="single" w:color="0000EE"/>
                </w:rPr>
                <w:t xml:space="preserve"> XXIII</w:t>
              </w:r>
            </w:hyperlink>
            <w:hyperlink r:id="rId96" w:anchor="art6">
              <w:r w:rsidRPr="002F0EF2">
                <w:rPr>
                  <w:rFonts w:ascii="Times New Roman" w:hAnsi="Times New Roman" w:cs="Times New Roman"/>
                  <w:color w:val="0000EE"/>
                  <w:sz w:val="22"/>
                </w:rPr>
                <w:t>,</w:t>
              </w:r>
            </w:hyperlink>
            <w:hyperlink r:id="rId97" w:anchor="art6">
              <w:r w:rsidRPr="002F0EF2">
                <w:rPr>
                  <w:rFonts w:ascii="Times New Roman" w:hAnsi="Times New Roman" w:cs="Times New Roman"/>
                  <w:color w:val="0000EE"/>
                  <w:sz w:val="22"/>
                  <w:u w:val="single" w:color="0000EE"/>
                </w:rPr>
                <w:t xml:space="preserve"> “c”</w:t>
              </w:r>
            </w:hyperlink>
            <w:hyperlink r:id="rId98" w:anchor="art6">
              <w:r w:rsidRPr="002F0EF2">
                <w:rPr>
                  <w:rFonts w:ascii="Times New Roman" w:hAnsi="Times New Roman" w:cs="Times New Roman"/>
                  <w:color w:val="0000EE"/>
                  <w:sz w:val="22"/>
                </w:rPr>
                <w:t>,</w:t>
              </w:r>
            </w:hyperlink>
            <w:hyperlink r:id="rId99" w:anchor="art6">
              <w:r w:rsidRPr="002F0EF2">
                <w:rPr>
                  <w:rFonts w:ascii="Times New Roman" w:hAnsi="Times New Roman" w:cs="Times New Roman"/>
                  <w:color w:val="0000EE"/>
                  <w:sz w:val="22"/>
                  <w:u w:val="single" w:color="0000EE"/>
                </w:rPr>
                <w:t xml:space="preserve"> da Lei nº 14.133</w:t>
              </w:r>
            </w:hyperlink>
            <w:hyperlink r:id="rId100" w:anchor="art6">
              <w:r w:rsidRPr="002F0EF2">
                <w:rPr>
                  <w:rFonts w:ascii="Times New Roman" w:hAnsi="Times New Roman" w:cs="Times New Roman"/>
                  <w:color w:val="0000EE"/>
                  <w:sz w:val="22"/>
                </w:rPr>
                <w:t>,</w:t>
              </w:r>
            </w:hyperlink>
            <w:hyperlink r:id="rId101" w:anchor="art6">
              <w:r w:rsidRPr="002F0EF2">
                <w:rPr>
                  <w:rFonts w:ascii="Times New Roman" w:hAnsi="Times New Roman" w:cs="Times New Roman"/>
                  <w:color w:val="0000EE"/>
                  <w:sz w:val="22"/>
                  <w:u w:val="single" w:color="0000EE"/>
                </w:rPr>
                <w:t xml:space="preserve"> de 2021</w:t>
              </w:r>
            </w:hyperlink>
            <w:r w:rsidRPr="002F0EF2">
              <w:rPr>
                <w:rFonts w:ascii="Times New Roman" w:hAnsi="Times New Roman" w:cs="Times New Roman"/>
                <w:sz w:val="22"/>
              </w:rPr>
              <w:t xml:space="preserve">, e o </w:t>
            </w:r>
            <w:hyperlink r:id="rId102">
              <w:r w:rsidRPr="002F0EF2">
                <w:rPr>
                  <w:rFonts w:ascii="Times New Roman" w:hAnsi="Times New Roman" w:cs="Times New Roman"/>
                  <w:color w:val="0000EE"/>
                  <w:sz w:val="22"/>
                  <w:u w:val="single" w:color="0000EE"/>
                </w:rPr>
                <w:t xml:space="preserve">art. </w:t>
              </w:r>
            </w:hyperlink>
            <w:hyperlink r:id="rId103">
              <w:r w:rsidRPr="002F0EF2">
                <w:rPr>
                  <w:rFonts w:ascii="Times New Roman" w:hAnsi="Times New Roman" w:cs="Times New Roman"/>
                  <w:color w:val="0000EE"/>
                  <w:sz w:val="22"/>
                  <w:u w:val="single" w:color="0000EE"/>
                </w:rPr>
                <w:t>9º, IIII</w:t>
              </w:r>
            </w:hyperlink>
            <w:hyperlink r:id="rId104">
              <w:r w:rsidRPr="002F0EF2">
                <w:rPr>
                  <w:rFonts w:ascii="Times New Roman" w:hAnsi="Times New Roman" w:cs="Times New Roman"/>
                  <w:color w:val="0000EE"/>
                  <w:sz w:val="22"/>
                </w:rPr>
                <w:t>,</w:t>
              </w:r>
            </w:hyperlink>
            <w:hyperlink r:id="rId105">
              <w:r w:rsidRPr="002F0EF2">
                <w:rPr>
                  <w:rFonts w:ascii="Times New Roman" w:hAnsi="Times New Roman" w:cs="Times New Roman"/>
                  <w:color w:val="0000EE"/>
                  <w:sz w:val="22"/>
                  <w:u w:val="single" w:color="0000EE"/>
                </w:rPr>
                <w:t xml:space="preserve"> da Instru</w:t>
              </w:r>
            </w:hyperlink>
            <w:hyperlink r:id="rId106">
              <w:r w:rsidRPr="002F0EF2">
                <w:rPr>
                  <w:rFonts w:ascii="Times New Roman" w:hAnsi="Times New Roman" w:cs="Times New Roman"/>
                  <w:color w:val="0000EE"/>
                  <w:sz w:val="22"/>
                </w:rPr>
                <w:t>ç</w:t>
              </w:r>
            </w:hyperlink>
            <w:hyperlink r:id="rId107">
              <w:r w:rsidRPr="002F0EF2">
                <w:rPr>
                  <w:rFonts w:ascii="Times New Roman" w:hAnsi="Times New Roman" w:cs="Times New Roman"/>
                  <w:color w:val="0000EE"/>
                  <w:sz w:val="22"/>
                  <w:u w:val="single" w:color="0000EE"/>
                </w:rPr>
                <w:t>ão Normativa Se</w:t>
              </w:r>
            </w:hyperlink>
            <w:hyperlink r:id="rId108">
              <w:r w:rsidRPr="002F0EF2">
                <w:rPr>
                  <w:rFonts w:ascii="Times New Roman" w:hAnsi="Times New Roman" w:cs="Times New Roman"/>
                  <w:color w:val="0000EE"/>
                  <w:sz w:val="22"/>
                </w:rPr>
                <w:t>g</w:t>
              </w:r>
            </w:hyperlink>
            <w:hyperlink r:id="rId109">
              <w:r w:rsidRPr="002F0EF2">
                <w:rPr>
                  <w:rFonts w:ascii="Times New Roman" w:hAnsi="Times New Roman" w:cs="Times New Roman"/>
                  <w:color w:val="0000EE"/>
                  <w:sz w:val="22"/>
                  <w:u w:val="single" w:color="0000EE"/>
                </w:rPr>
                <w:t>es/ME nº 81</w:t>
              </w:r>
            </w:hyperlink>
            <w:hyperlink r:id="rId110">
              <w:r w:rsidRPr="002F0EF2">
                <w:rPr>
                  <w:rFonts w:ascii="Times New Roman" w:hAnsi="Times New Roman" w:cs="Times New Roman"/>
                  <w:color w:val="0000EE"/>
                  <w:sz w:val="22"/>
                </w:rPr>
                <w:t>,</w:t>
              </w:r>
            </w:hyperlink>
            <w:hyperlink r:id="rId111">
              <w:r w:rsidRPr="002F0EF2">
                <w:rPr>
                  <w:rFonts w:ascii="Times New Roman" w:hAnsi="Times New Roman" w:cs="Times New Roman"/>
                  <w:color w:val="0000EE"/>
                  <w:sz w:val="22"/>
                  <w:u w:val="single" w:color="0000EE"/>
                </w:rPr>
                <w:t xml:space="preserve"> de 2022</w:t>
              </w:r>
            </w:hyperlink>
            <w:hyperlink r:id="rId112">
              <w:r w:rsidRPr="002F0EF2">
                <w:rPr>
                  <w:rFonts w:ascii="Times New Roman" w:hAnsi="Times New Roman" w:cs="Times New Roman"/>
                  <w:sz w:val="22"/>
                </w:rPr>
                <w:t>,</w:t>
              </w:r>
            </w:hyperlink>
            <w:r w:rsidRPr="002F0EF2">
              <w:rPr>
                <w:rFonts w:ascii="Times New Roman" w:hAnsi="Times New Roman" w:cs="Times New Roman"/>
                <w:sz w:val="22"/>
              </w:rPr>
              <w:t xml:space="preserve">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que envolver o emprego de bens, como ocorre em manutenção de veículos ou elevadores, por exemplo.</w:t>
            </w:r>
          </w:p>
          <w:p w14:paraId="6062B7CA" w14:textId="77777777" w:rsidR="00C01F9B" w:rsidRPr="002F0EF2" w:rsidRDefault="00C01F9B" w:rsidP="00EF03D7">
            <w:pPr>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b/>
                <w:sz w:val="22"/>
              </w:rPr>
              <w:t>Nota Explicativa 5:</w:t>
            </w:r>
            <w:r w:rsidRPr="002F0EF2">
              <w:rPr>
                <w:rFonts w:ascii="Times New Roman" w:hAnsi="Times New Roman" w:cs="Times New Roman"/>
                <w:sz w:val="22"/>
              </w:rPr>
              <w:t xml:space="preserve"> O </w:t>
            </w:r>
            <w:hyperlink r:id="rId113" w:anchor="art47">
              <w:r w:rsidRPr="002F0EF2">
                <w:rPr>
                  <w:rFonts w:ascii="Times New Roman" w:hAnsi="Times New Roman" w:cs="Times New Roman"/>
                  <w:color w:val="0000EE"/>
                  <w:sz w:val="22"/>
                  <w:u w:val="single" w:color="0000EE"/>
                </w:rPr>
                <w:t>art. 47, I</w:t>
              </w:r>
            </w:hyperlink>
            <w:hyperlink r:id="rId114" w:anchor="art47">
              <w:r w:rsidRPr="002F0EF2">
                <w:rPr>
                  <w:rFonts w:ascii="Times New Roman" w:hAnsi="Times New Roman" w:cs="Times New Roman"/>
                  <w:color w:val="0000EE"/>
                  <w:sz w:val="22"/>
                </w:rPr>
                <w:t>,</w:t>
              </w:r>
            </w:hyperlink>
            <w:hyperlink r:id="rId115" w:anchor="art47">
              <w:r w:rsidRPr="002F0EF2">
                <w:rPr>
                  <w:rFonts w:ascii="Times New Roman" w:hAnsi="Times New Roman" w:cs="Times New Roman"/>
                  <w:color w:val="0000EE"/>
                  <w:sz w:val="22"/>
                  <w:u w:val="single" w:color="0000EE"/>
                </w:rPr>
                <w:t xml:space="preserve"> da Lei nº 14.133</w:t>
              </w:r>
            </w:hyperlink>
            <w:hyperlink r:id="rId116" w:anchor="art47">
              <w:r w:rsidRPr="002F0EF2">
                <w:rPr>
                  <w:rFonts w:ascii="Times New Roman" w:hAnsi="Times New Roman" w:cs="Times New Roman"/>
                  <w:color w:val="0000EE"/>
                  <w:sz w:val="22"/>
                </w:rPr>
                <w:t>,</w:t>
              </w:r>
            </w:hyperlink>
            <w:hyperlink r:id="rId117" w:anchor="art47">
              <w:r w:rsidRPr="002F0EF2">
                <w:rPr>
                  <w:rFonts w:ascii="Times New Roman" w:hAnsi="Times New Roman" w:cs="Times New Roman"/>
                  <w:color w:val="0000EE"/>
                  <w:sz w:val="22"/>
                  <w:u w:val="single" w:color="0000EE"/>
                </w:rPr>
                <w:t xml:space="preserve"> de 2021,</w:t>
              </w:r>
            </w:hyperlink>
            <w:hyperlink r:id="rId118" w:anchor="art47">
              <w:r w:rsidRPr="002F0EF2">
                <w:rPr>
                  <w:rFonts w:ascii="Times New Roman" w:hAnsi="Times New Roman" w:cs="Times New Roman"/>
                  <w:sz w:val="22"/>
                </w:rPr>
                <w:t xml:space="preserve"> </w:t>
              </w:r>
            </w:hyperlink>
            <w:r w:rsidRPr="002F0EF2">
              <w:rPr>
                <w:rFonts w:ascii="Times New Roman" w:hAnsi="Times New Roman" w:cs="Times New Roman"/>
                <w:sz w:val="22"/>
              </w:rPr>
              <w:t xml:space="preserve">e o </w:t>
            </w:r>
            <w:hyperlink r:id="rId119">
              <w:r w:rsidRPr="002F0EF2">
                <w:rPr>
                  <w:rFonts w:ascii="Times New Roman" w:hAnsi="Times New Roman" w:cs="Times New Roman"/>
                  <w:color w:val="0000EE"/>
                  <w:sz w:val="22"/>
                  <w:u w:val="single" w:color="0000EE"/>
                </w:rPr>
                <w:t xml:space="preserve">art. 9º, </w:t>
              </w:r>
            </w:hyperlink>
            <w:hyperlink r:id="rId120">
              <w:r w:rsidRPr="002F0EF2">
                <w:rPr>
                  <w:rFonts w:ascii="Times New Roman" w:hAnsi="Times New Roman" w:cs="Times New Roman"/>
                  <w:color w:val="0000EE"/>
                  <w:sz w:val="22"/>
                  <w:u w:val="single" w:color="0000EE"/>
                </w:rPr>
                <w:t>inciso I</w:t>
              </w:r>
            </w:hyperlink>
            <w:hyperlink r:id="rId121">
              <w:r w:rsidRPr="002F0EF2">
                <w:rPr>
                  <w:rFonts w:ascii="Times New Roman" w:hAnsi="Times New Roman" w:cs="Times New Roman"/>
                  <w:color w:val="0000EE"/>
                  <w:sz w:val="22"/>
                </w:rPr>
                <w:t>,</w:t>
              </w:r>
            </w:hyperlink>
            <w:hyperlink r:id="rId122">
              <w:r w:rsidRPr="002F0EF2">
                <w:rPr>
                  <w:rFonts w:ascii="Times New Roman" w:hAnsi="Times New Roman" w:cs="Times New Roman"/>
                  <w:color w:val="0000EE"/>
                  <w:sz w:val="22"/>
                  <w:u w:val="single" w:color="0000EE"/>
                </w:rPr>
                <w:t xml:space="preserve"> alínea b</w:t>
              </w:r>
            </w:hyperlink>
            <w:hyperlink r:id="rId123">
              <w:r w:rsidRPr="002F0EF2">
                <w:rPr>
                  <w:rFonts w:ascii="Times New Roman" w:hAnsi="Times New Roman" w:cs="Times New Roman"/>
                  <w:color w:val="0000EE"/>
                  <w:sz w:val="22"/>
                </w:rPr>
                <w:t>,</w:t>
              </w:r>
            </w:hyperlink>
            <w:hyperlink r:id="rId124">
              <w:r w:rsidRPr="002F0EF2">
                <w:rPr>
                  <w:rFonts w:ascii="Times New Roman" w:hAnsi="Times New Roman" w:cs="Times New Roman"/>
                  <w:color w:val="0000EE"/>
                  <w:sz w:val="22"/>
                  <w:u w:val="single" w:color="0000EE"/>
                </w:rPr>
                <w:t xml:space="preserve"> da Instru</w:t>
              </w:r>
            </w:hyperlink>
            <w:hyperlink r:id="rId125">
              <w:r w:rsidRPr="002F0EF2">
                <w:rPr>
                  <w:rFonts w:ascii="Times New Roman" w:hAnsi="Times New Roman" w:cs="Times New Roman"/>
                  <w:color w:val="0000EE"/>
                  <w:sz w:val="22"/>
                </w:rPr>
                <w:t>ç</w:t>
              </w:r>
            </w:hyperlink>
            <w:hyperlink r:id="rId126">
              <w:r w:rsidRPr="002F0EF2">
                <w:rPr>
                  <w:rFonts w:ascii="Times New Roman" w:hAnsi="Times New Roman" w:cs="Times New Roman"/>
                  <w:color w:val="0000EE"/>
                  <w:sz w:val="22"/>
                  <w:u w:val="single" w:color="0000EE"/>
                </w:rPr>
                <w:t>ão Normativa Se</w:t>
              </w:r>
            </w:hyperlink>
            <w:hyperlink r:id="rId127">
              <w:r w:rsidRPr="002F0EF2">
                <w:rPr>
                  <w:rFonts w:ascii="Times New Roman" w:hAnsi="Times New Roman" w:cs="Times New Roman"/>
                  <w:color w:val="0000EE"/>
                  <w:sz w:val="22"/>
                </w:rPr>
                <w:t>g</w:t>
              </w:r>
            </w:hyperlink>
            <w:hyperlink r:id="rId128">
              <w:r w:rsidRPr="002F0EF2">
                <w:rPr>
                  <w:rFonts w:ascii="Times New Roman" w:hAnsi="Times New Roman" w:cs="Times New Roman"/>
                  <w:color w:val="0000EE"/>
                  <w:sz w:val="22"/>
                  <w:u w:val="single" w:color="0000EE"/>
                </w:rPr>
                <w:t xml:space="preserve">es/ME nº </w:t>
              </w:r>
            </w:hyperlink>
            <w:hyperlink r:id="rId129">
              <w:r w:rsidRPr="002F0EF2">
                <w:rPr>
                  <w:rFonts w:ascii="Times New Roman" w:hAnsi="Times New Roman" w:cs="Times New Roman"/>
                  <w:color w:val="0000EE"/>
                  <w:sz w:val="22"/>
                  <w:u w:val="single" w:color="0000EE"/>
                </w:rPr>
                <w:t>81</w:t>
              </w:r>
            </w:hyperlink>
            <w:hyperlink r:id="rId130">
              <w:r w:rsidRPr="002F0EF2">
                <w:rPr>
                  <w:rFonts w:ascii="Times New Roman" w:hAnsi="Times New Roman" w:cs="Times New Roman"/>
                  <w:color w:val="0000EE"/>
                  <w:sz w:val="22"/>
                </w:rPr>
                <w:t>,</w:t>
              </w:r>
            </w:hyperlink>
            <w:hyperlink r:id="rId131">
              <w:r w:rsidRPr="002F0EF2">
                <w:rPr>
                  <w:rFonts w:ascii="Times New Roman" w:hAnsi="Times New Roman" w:cs="Times New Roman"/>
                  <w:color w:val="0000EE"/>
                  <w:sz w:val="22"/>
                  <w:u w:val="single" w:color="0000EE"/>
                </w:rPr>
                <w:t xml:space="preserve"> </w:t>
              </w:r>
            </w:hyperlink>
            <w:hyperlink r:id="rId132">
              <w:r w:rsidRPr="002F0EF2">
                <w:rPr>
                  <w:rFonts w:ascii="Times New Roman" w:hAnsi="Times New Roman" w:cs="Times New Roman"/>
                  <w:color w:val="0000EE"/>
                  <w:sz w:val="22"/>
                  <w:u w:val="single" w:color="0000EE"/>
                </w:rPr>
                <w:t xml:space="preserve">de </w:t>
              </w:r>
            </w:hyperlink>
            <w:hyperlink r:id="rId133">
              <w:r w:rsidRPr="002F0EF2">
                <w:rPr>
                  <w:rFonts w:ascii="Times New Roman" w:hAnsi="Times New Roman" w:cs="Times New Roman"/>
                  <w:color w:val="0000EE"/>
                  <w:sz w:val="22"/>
                  <w:u w:val="single" w:color="0000EE"/>
                </w:rPr>
                <w:t>2022</w:t>
              </w:r>
            </w:hyperlink>
            <w:hyperlink r:id="rId134">
              <w:r w:rsidRPr="002F0EF2">
                <w:rPr>
                  <w:rFonts w:ascii="Times New Roman" w:hAnsi="Times New Roman" w:cs="Times New Roman"/>
                  <w:sz w:val="22"/>
                </w:rPr>
                <w:t xml:space="preserve">, </w:t>
              </w:r>
            </w:hyperlink>
            <w:r w:rsidRPr="002F0EF2">
              <w:rPr>
                <w:rFonts w:ascii="Times New Roman" w:hAnsi="Times New Roman" w:cs="Times New Roman"/>
                <w:sz w:val="22"/>
              </w:rPr>
              <w:t xml:space="preserve">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w:t>
            </w:r>
            <w:hyperlink r:id="rId135">
              <w:r w:rsidRPr="002F0EF2">
                <w:rPr>
                  <w:rFonts w:ascii="Times New Roman" w:hAnsi="Times New Roman" w:cs="Times New Roman"/>
                  <w:color w:val="0000EE"/>
                  <w:sz w:val="22"/>
                  <w:u w:val="single" w:color="0000EE"/>
                </w:rPr>
                <w:t xml:space="preserve">Portaria SEGES/ME nº </w:t>
              </w:r>
            </w:hyperlink>
            <w:hyperlink r:id="rId136">
              <w:r w:rsidRPr="002F0EF2">
                <w:rPr>
                  <w:rFonts w:ascii="Times New Roman" w:hAnsi="Times New Roman" w:cs="Times New Roman"/>
                  <w:color w:val="0000EE"/>
                  <w:sz w:val="22"/>
                  <w:u w:val="single" w:color="0000EE"/>
                </w:rPr>
                <w:t>938</w:t>
              </w:r>
            </w:hyperlink>
            <w:hyperlink r:id="rId137">
              <w:r w:rsidRPr="002F0EF2">
                <w:rPr>
                  <w:rFonts w:ascii="Times New Roman" w:hAnsi="Times New Roman" w:cs="Times New Roman"/>
                  <w:color w:val="0000EE"/>
                  <w:sz w:val="22"/>
                </w:rPr>
                <w:t>,</w:t>
              </w:r>
            </w:hyperlink>
            <w:hyperlink r:id="rId138">
              <w:r w:rsidRPr="002F0EF2">
                <w:rPr>
                  <w:rFonts w:ascii="Times New Roman" w:hAnsi="Times New Roman" w:cs="Times New Roman"/>
                  <w:color w:val="0000EE"/>
                  <w:sz w:val="22"/>
                  <w:u w:val="single" w:color="0000EE"/>
                </w:rPr>
                <w:t xml:space="preserve"> </w:t>
              </w:r>
            </w:hyperlink>
            <w:hyperlink r:id="rId139">
              <w:r w:rsidRPr="002F0EF2">
                <w:rPr>
                  <w:rFonts w:ascii="Times New Roman" w:hAnsi="Times New Roman" w:cs="Times New Roman"/>
                  <w:color w:val="0000EE"/>
                  <w:sz w:val="22"/>
                  <w:u w:val="single" w:color="0000EE"/>
                </w:rPr>
                <w:t xml:space="preserve">de </w:t>
              </w:r>
            </w:hyperlink>
            <w:hyperlink r:id="rId140">
              <w:r w:rsidRPr="002F0EF2">
                <w:rPr>
                  <w:rFonts w:ascii="Times New Roman" w:hAnsi="Times New Roman" w:cs="Times New Roman"/>
                  <w:color w:val="0000EE"/>
                  <w:sz w:val="22"/>
                  <w:u w:val="single" w:color="0000EE"/>
                </w:rPr>
                <w:t xml:space="preserve">02 </w:t>
              </w:r>
            </w:hyperlink>
            <w:hyperlink r:id="rId141">
              <w:r w:rsidRPr="002F0EF2">
                <w:rPr>
                  <w:rFonts w:ascii="Times New Roman" w:hAnsi="Times New Roman" w:cs="Times New Roman"/>
                  <w:color w:val="0000EE"/>
                  <w:sz w:val="22"/>
                  <w:u w:val="single" w:color="0000EE"/>
                </w:rPr>
                <w:t xml:space="preserve">de </w:t>
              </w:r>
            </w:hyperlink>
            <w:hyperlink r:id="rId142">
              <w:r w:rsidRPr="002F0EF2">
                <w:rPr>
                  <w:rFonts w:ascii="Times New Roman" w:hAnsi="Times New Roman" w:cs="Times New Roman"/>
                  <w:color w:val="0000EE"/>
                  <w:sz w:val="22"/>
                  <w:u w:val="single" w:color="0000EE"/>
                </w:rPr>
                <w:t>fevereiro de 2022</w:t>
              </w:r>
            </w:hyperlink>
            <w:hyperlink r:id="rId143">
              <w:r w:rsidRPr="002F0EF2">
                <w:rPr>
                  <w:rFonts w:ascii="Times New Roman" w:hAnsi="Times New Roman" w:cs="Times New Roman"/>
                  <w:sz w:val="22"/>
                </w:rPr>
                <w:t>,</w:t>
              </w:r>
            </w:hyperlink>
            <w:r w:rsidRPr="002F0EF2">
              <w:rPr>
                <w:rFonts w:ascii="Times New Roman" w:hAnsi="Times New Roman" w:cs="Times New Roman"/>
                <w:sz w:val="22"/>
              </w:rPr>
              <w:t xml:space="preserve"> instituiu o catálogo eletrônico de padronização, o qual deverá ser consultado para verificar se a contratação almejada está contemplada em seus termos, em caso de licitação cujo critério de julgamento seja o de menor preço ou o de maior desconto, bem como nas contratações diretas de que tratam os </w:t>
            </w:r>
            <w:hyperlink r:id="rId144" w:anchor="art74">
              <w:r w:rsidRPr="002F0EF2">
                <w:rPr>
                  <w:rFonts w:ascii="Times New Roman" w:hAnsi="Times New Roman" w:cs="Times New Roman"/>
                  <w:color w:val="0000EE"/>
                  <w:sz w:val="22"/>
                  <w:u w:val="single" w:color="0000EE"/>
                </w:rPr>
                <w:t xml:space="preserve">incisos I do art. 74 e os incisos </w:t>
              </w:r>
            </w:hyperlink>
            <w:hyperlink r:id="rId145" w:anchor="art74">
              <w:r w:rsidRPr="002F0EF2">
                <w:rPr>
                  <w:rFonts w:ascii="Times New Roman" w:hAnsi="Times New Roman" w:cs="Times New Roman"/>
                  <w:color w:val="0000EE"/>
                  <w:sz w:val="22"/>
                  <w:u w:val="single" w:color="0000EE"/>
                </w:rPr>
                <w:t>I e II do art. 75 da Lei nº 14.133</w:t>
              </w:r>
            </w:hyperlink>
            <w:hyperlink r:id="rId146" w:anchor="art74">
              <w:r w:rsidRPr="002F0EF2">
                <w:rPr>
                  <w:rFonts w:ascii="Times New Roman" w:hAnsi="Times New Roman" w:cs="Times New Roman"/>
                  <w:color w:val="0000EE"/>
                  <w:sz w:val="22"/>
                </w:rPr>
                <w:t>,</w:t>
              </w:r>
            </w:hyperlink>
            <w:hyperlink r:id="rId147" w:anchor="art74">
              <w:r w:rsidRPr="002F0EF2">
                <w:rPr>
                  <w:rFonts w:ascii="Times New Roman" w:hAnsi="Times New Roman" w:cs="Times New Roman"/>
                  <w:color w:val="0000EE"/>
                  <w:sz w:val="22"/>
                  <w:u w:val="single" w:color="0000EE"/>
                </w:rPr>
                <w:t xml:space="preserve"> de 2021</w:t>
              </w:r>
            </w:hyperlink>
            <w:r w:rsidRPr="002F0EF2">
              <w:rPr>
                <w:rFonts w:ascii="Times New Roman" w:hAnsi="Times New Roman" w:cs="Times New Roman"/>
                <w:sz w:val="22"/>
              </w:rPr>
              <w:t>. Em existindo padronização aprovada, ela deve ser considerada e eventual não-uso jus ficado nos autos.</w:t>
            </w:r>
          </w:p>
          <w:p w14:paraId="4631B81E" w14:textId="77777777" w:rsidR="00C01F9B" w:rsidRPr="002F0EF2" w:rsidRDefault="00C01F9B" w:rsidP="00EF03D7">
            <w:pPr>
              <w:shd w:val="clear" w:color="auto" w:fill="FFFFCC"/>
              <w:spacing w:after="0" w:line="276" w:lineRule="auto"/>
              <w:ind w:left="0"/>
              <w:rPr>
                <w:rFonts w:ascii="Times New Roman" w:hAnsi="Times New Roman" w:cs="Times New Roman"/>
                <w:sz w:val="22"/>
              </w:rPr>
            </w:pPr>
            <w:r w:rsidRPr="002F0EF2">
              <w:rPr>
                <w:rFonts w:ascii="Times New Roman" w:hAnsi="Times New Roman" w:cs="Times New Roman"/>
                <w:b/>
                <w:sz w:val="22"/>
              </w:rPr>
              <w:t>Nota Explicativa 6:</w:t>
            </w:r>
            <w:r w:rsidRPr="002F0EF2">
              <w:rPr>
                <w:rFonts w:ascii="Times New Roman" w:hAnsi="Times New Roman" w:cs="Times New Roman"/>
                <w:sz w:val="22"/>
              </w:rPr>
              <w:t xml:space="preserve"> Em havendo elementos de sustentabilidade inerentes ao objeto contratual, estes devem constar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148">
              <w:r w:rsidRPr="002F0EF2">
                <w:rPr>
                  <w:rFonts w:ascii="Times New Roman" w:hAnsi="Times New Roman" w:cs="Times New Roman"/>
                  <w:color w:val="0000EE"/>
                  <w:sz w:val="22"/>
                  <w:u w:val="single" w:color="0000EE"/>
                </w:rPr>
                <w:t>Guia Nacional de Contrata</w:t>
              </w:r>
            </w:hyperlink>
            <w:hyperlink r:id="rId149">
              <w:r w:rsidRPr="002F0EF2">
                <w:rPr>
                  <w:rFonts w:ascii="Times New Roman" w:hAnsi="Times New Roman" w:cs="Times New Roman"/>
                  <w:color w:val="0000EE"/>
                  <w:sz w:val="22"/>
                </w:rPr>
                <w:t>ç</w:t>
              </w:r>
            </w:hyperlink>
            <w:hyperlink r:id="rId150">
              <w:r w:rsidRPr="002F0EF2">
                <w:rPr>
                  <w:rFonts w:ascii="Times New Roman" w:hAnsi="Times New Roman" w:cs="Times New Roman"/>
                  <w:color w:val="0000EE"/>
                  <w:sz w:val="22"/>
                  <w:u w:val="single" w:color="0000EE"/>
                </w:rPr>
                <w:t xml:space="preserve">ões </w:t>
              </w:r>
            </w:hyperlink>
            <w:hyperlink r:id="rId151">
              <w:r w:rsidRPr="002F0EF2">
                <w:rPr>
                  <w:rFonts w:ascii="Times New Roman" w:hAnsi="Times New Roman" w:cs="Times New Roman"/>
                  <w:color w:val="0000EE"/>
                  <w:sz w:val="22"/>
                  <w:u w:val="single" w:color="0000EE"/>
                </w:rPr>
                <w:t>Sustentáveis da AGU</w:t>
              </w:r>
            </w:hyperlink>
            <w:r w:rsidRPr="002F0EF2">
              <w:rPr>
                <w:rFonts w:ascii="Times New Roman" w:hAnsi="Times New Roman" w:cs="Times New Roman"/>
                <w:sz w:val="22"/>
              </w:rPr>
              <w:t xml:space="preserve"> para tal fim. Caso o Estudo Técnico Preliminar seja silente ou insuficiente a esse respeito, recomenda-se abrir tópico específico nesta seção sobre a matéria.</w:t>
            </w:r>
          </w:p>
        </w:tc>
      </w:tr>
    </w:tbl>
    <w:p w14:paraId="1EE8C301" w14:textId="77777777" w:rsidR="00C01F9B" w:rsidRPr="002F0EF2" w:rsidRDefault="00C01F9B" w:rsidP="00C01F9B">
      <w:pPr>
        <w:spacing w:after="0" w:line="276" w:lineRule="auto"/>
        <w:ind w:left="0" w:right="2720" w:firstLine="0"/>
        <w:rPr>
          <w:rFonts w:ascii="Times New Roman" w:hAnsi="Times New Roman" w:cs="Times New Roman"/>
          <w:b/>
          <w:sz w:val="22"/>
        </w:rPr>
      </w:pPr>
    </w:p>
    <w:p w14:paraId="628DC79E" w14:textId="77777777" w:rsidR="00C01F9B" w:rsidRPr="00E75141" w:rsidRDefault="00C01F9B" w:rsidP="00E75141">
      <w:pPr>
        <w:numPr>
          <w:ilvl w:val="0"/>
          <w:numId w:val="1"/>
        </w:numPr>
        <w:spacing w:after="0" w:line="276" w:lineRule="auto"/>
        <w:ind w:left="426" w:right="2" w:hanging="426"/>
        <w:rPr>
          <w:rFonts w:ascii="Times New Roman" w:hAnsi="Times New Roman" w:cs="Times New Roman"/>
          <w:b/>
          <w:bCs/>
          <w:sz w:val="22"/>
        </w:rPr>
      </w:pPr>
      <w:r w:rsidRPr="00E75141">
        <w:rPr>
          <w:rFonts w:ascii="Times New Roman" w:hAnsi="Times New Roman" w:cs="Times New Roman"/>
          <w:b/>
          <w:bCs/>
          <w:sz w:val="22"/>
        </w:rPr>
        <w:t>REQUISITOS DA CONTRATAÇÃO</w:t>
      </w:r>
    </w:p>
    <w:p w14:paraId="742FD276" w14:textId="77777777" w:rsidR="00C01F9B" w:rsidRPr="00E75141" w:rsidRDefault="00C01F9B" w:rsidP="00E75141">
      <w:pPr>
        <w:pStyle w:val="Nvel1-SemNum"/>
      </w:pPr>
      <w:r w:rsidRPr="00E75141">
        <w:t>Sustentabilidade</w:t>
      </w:r>
    </w:p>
    <w:p w14:paraId="69A9DF71" w14:textId="5F3BE220" w:rsidR="00C01F9B" w:rsidRPr="00E75141" w:rsidRDefault="00C01F9B" w:rsidP="00E75141">
      <w:pPr>
        <w:pStyle w:val="Nvel2-Opcional"/>
        <w:numPr>
          <w:ilvl w:val="1"/>
          <w:numId w:val="1"/>
        </w:numPr>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lastRenderedPageBreak/>
        <w:t>Além dos critérios de sustentabilidade eventualmente inseridos na descrição do objeto, devem ser atendidos os seguintes requisitos, que se baseiam no Guia Nacional de Contratações Sustentáveis:</w:t>
      </w:r>
    </w:p>
    <w:p w14:paraId="577C4A04" w14:textId="77777777" w:rsidR="00E75141" w:rsidRDefault="00C01F9B" w:rsidP="00E75141">
      <w:pPr>
        <w:pStyle w:val="Nvel3-Opcional"/>
        <w:numPr>
          <w:ilvl w:val="2"/>
          <w:numId w:val="1"/>
        </w:numPr>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w:t>
      </w:r>
    </w:p>
    <w:p w14:paraId="33FBB3B4" w14:textId="77777777" w:rsidR="00E75141" w:rsidRDefault="00C01F9B" w:rsidP="00E75141">
      <w:pPr>
        <w:pStyle w:val="Nvel3-Opcional"/>
        <w:numPr>
          <w:ilvl w:val="2"/>
          <w:numId w:val="1"/>
        </w:numPr>
        <w:rPr>
          <w:rFonts w:ascii="Times New Roman" w:hAnsi="Times New Roman" w:cs="Times New Roman"/>
          <w:color w:val="2F5496" w:themeColor="accent1" w:themeShade="BF"/>
          <w:sz w:val="22"/>
          <w:szCs w:val="22"/>
        </w:rPr>
      </w:pPr>
      <w:r w:rsidRPr="00E75141">
        <w:rPr>
          <w:rFonts w:ascii="Times New Roman" w:hAnsi="Times New Roman" w:cs="Times New Roman"/>
          <w:color w:val="2F5496" w:themeColor="accent1" w:themeShade="BF"/>
          <w:sz w:val="22"/>
          <w:szCs w:val="22"/>
        </w:rPr>
        <w:t>[...]; e</w:t>
      </w:r>
    </w:p>
    <w:p w14:paraId="2CE03809" w14:textId="3A8C5441" w:rsidR="00C01F9B" w:rsidRDefault="00C01F9B" w:rsidP="00E75141">
      <w:pPr>
        <w:pStyle w:val="Nvel3-Opcional"/>
        <w:numPr>
          <w:ilvl w:val="2"/>
          <w:numId w:val="1"/>
        </w:numPr>
        <w:rPr>
          <w:rFonts w:ascii="Times New Roman" w:hAnsi="Times New Roman" w:cs="Times New Roman"/>
          <w:color w:val="2F5496" w:themeColor="accent1" w:themeShade="BF"/>
          <w:sz w:val="22"/>
          <w:szCs w:val="22"/>
        </w:rPr>
      </w:pPr>
      <w:r w:rsidRPr="00E75141">
        <w:rPr>
          <w:rFonts w:ascii="Times New Roman" w:hAnsi="Times New Roman" w:cs="Times New Roman"/>
          <w:color w:val="2F5496" w:themeColor="accent1" w:themeShade="BF"/>
          <w:sz w:val="22"/>
          <w:szCs w:val="22"/>
        </w:rPr>
        <w:t>[...].</w:t>
      </w:r>
    </w:p>
    <w:p w14:paraId="34890C78" w14:textId="77777777" w:rsidR="00E75141" w:rsidRPr="00E75141" w:rsidRDefault="00E75141" w:rsidP="00E75141">
      <w:pPr>
        <w:pStyle w:val="Nvel3-Opcional"/>
        <w:numPr>
          <w:ilvl w:val="0"/>
          <w:numId w:val="0"/>
        </w:numPr>
        <w:ind w:left="1224"/>
        <w:rPr>
          <w:rFonts w:ascii="Times New Roman" w:hAnsi="Times New Roman" w:cs="Times New Roman"/>
          <w:color w:val="2F5496" w:themeColor="accent1" w:themeShade="BF"/>
          <w:sz w:val="22"/>
          <w:szCs w:val="22"/>
        </w:rPr>
      </w:pPr>
    </w:p>
    <w:p w14:paraId="30D28916" w14:textId="77777777" w:rsidR="00C01F9B" w:rsidRPr="006A2B2F" w:rsidRDefault="00C01F9B" w:rsidP="00E75141">
      <w:pPr>
        <w:pStyle w:val="Nvel1-SemNum"/>
      </w:pPr>
      <w:r w:rsidRPr="006A2B2F">
        <w:t>Indicação de marcas ou modelos</w:t>
      </w:r>
    </w:p>
    <w:p w14:paraId="17E1E657" w14:textId="77777777" w:rsidR="00C01F9B" w:rsidRPr="00E75141" w:rsidRDefault="00C01F9B" w:rsidP="00E75141">
      <w:pPr>
        <w:pStyle w:val="Nvel2-Opcional"/>
        <w:numPr>
          <w:ilvl w:val="1"/>
          <w:numId w:val="1"/>
        </w:numPr>
        <w:rPr>
          <w:rFonts w:ascii="Times New Roman" w:hAnsi="Times New Roman" w:cs="Times New Roman"/>
          <w:i w:val="0"/>
          <w:iCs w:val="0"/>
          <w:sz w:val="22"/>
          <w:szCs w:val="22"/>
        </w:rPr>
      </w:pPr>
      <w:r w:rsidRPr="00E75141">
        <w:rPr>
          <w:rFonts w:ascii="Times New Roman" w:hAnsi="Times New Roman" w:cs="Times New Roman"/>
          <w:i w:val="0"/>
          <w:iCs w:val="0"/>
          <w:sz w:val="22"/>
          <w:szCs w:val="22"/>
        </w:rPr>
        <w:t>Na presente contratação será admitida a indicação da(s) seguinte(s) marca(s), característica(s) ou modelo(s), de acordo com as justificativas contidas nos Estudos Técnicos Preliminares: (...).</w:t>
      </w:r>
    </w:p>
    <w:tbl>
      <w:tblPr>
        <w:tblStyle w:val="Tabelacomgrade"/>
        <w:tblW w:w="0" w:type="auto"/>
        <w:tblLook w:val="04A0" w:firstRow="1" w:lastRow="0" w:firstColumn="1" w:lastColumn="0" w:noHBand="0" w:noVBand="1"/>
      </w:tblPr>
      <w:tblGrid>
        <w:gridCol w:w="8494"/>
      </w:tblGrid>
      <w:tr w:rsidR="00C01F9B" w14:paraId="1BC519D0" w14:textId="77777777" w:rsidTr="00EF03D7">
        <w:tc>
          <w:tcPr>
            <w:tcW w:w="9054" w:type="dxa"/>
            <w:shd w:val="clear" w:color="auto" w:fill="FFFFCC"/>
          </w:tcPr>
          <w:p w14:paraId="504E46CF" w14:textId="77777777" w:rsidR="00C01F9B" w:rsidRPr="005F5843" w:rsidRDefault="00C01F9B" w:rsidP="00EF03D7">
            <w:pPr>
              <w:pStyle w:val="Nvel2-Opcional"/>
              <w:numPr>
                <w:ilvl w:val="0"/>
                <w:numId w:val="0"/>
              </w:numPr>
              <w:shd w:val="clear" w:color="auto" w:fill="FFFFCC"/>
              <w:spacing w:before="0" w:after="0"/>
              <w:rPr>
                <w:rFonts w:ascii="Times New Roman" w:hAnsi="Times New Roman" w:cs="Times New Roman"/>
                <w:b/>
                <w:color w:val="0070C0"/>
                <w:sz w:val="22"/>
                <w:szCs w:val="22"/>
              </w:rPr>
            </w:pPr>
            <w:r w:rsidRPr="005F5843">
              <w:rPr>
                <w:rFonts w:ascii="Times New Roman" w:hAnsi="Times New Roman" w:cs="Times New Roman"/>
                <w:b/>
                <w:color w:val="0070C0"/>
                <w:sz w:val="22"/>
                <w:szCs w:val="22"/>
              </w:rPr>
              <w:t>Nota Explicativa 1: Embora a contratação seja de serviços, é possível que a Administração indique marcas ou modelos de eventuais bens necessários à execução do objeto da contratação.</w:t>
            </w:r>
          </w:p>
          <w:p w14:paraId="65FF5DAC" w14:textId="77777777" w:rsidR="00C01F9B" w:rsidRPr="005F5843" w:rsidRDefault="00C01F9B" w:rsidP="00EF03D7">
            <w:pPr>
              <w:pStyle w:val="Nvel2-Opcional"/>
              <w:numPr>
                <w:ilvl w:val="0"/>
                <w:numId w:val="0"/>
              </w:numPr>
              <w:shd w:val="clear" w:color="auto" w:fill="FFFFCC"/>
              <w:spacing w:before="0" w:after="0"/>
              <w:rPr>
                <w:rFonts w:ascii="Times New Roman" w:hAnsi="Times New Roman" w:cs="Times New Roman"/>
                <w:b/>
                <w:color w:val="0070C0"/>
                <w:sz w:val="22"/>
                <w:szCs w:val="22"/>
              </w:rPr>
            </w:pPr>
            <w:r w:rsidRPr="005F5843">
              <w:rPr>
                <w:rFonts w:ascii="Times New Roman" w:hAnsi="Times New Roman" w:cs="Times New Roman"/>
                <w:b/>
                <w:color w:val="0070C0"/>
                <w:sz w:val="22"/>
                <w:szCs w:val="22"/>
              </w:rPr>
              <w:t>Nota Explicativa 2: Marca - Excepcionalmente será permitida a indicação de uma ou mais marcas ou modelos, desde que justificada tecnicamente no processo, nas hipóteses descritas no art. 41, inciso I, alíneas a, b, c e d da Lei nº 14.133, de 2021.</w:t>
            </w:r>
          </w:p>
          <w:p w14:paraId="10B96D99" w14:textId="77777777" w:rsidR="00C01F9B" w:rsidRPr="005F5843" w:rsidRDefault="00C01F9B" w:rsidP="00EF03D7">
            <w:pPr>
              <w:pStyle w:val="Textodecomentrio"/>
              <w:shd w:val="clear" w:color="auto" w:fill="FFFFCC"/>
              <w:spacing w:line="276" w:lineRule="auto"/>
              <w:jc w:val="both"/>
              <w:rPr>
                <w:rFonts w:ascii="Times New Roman" w:hAnsi="Times New Roman" w:cs="Times New Roman"/>
                <w:b/>
                <w:color w:val="0070C0"/>
                <w:sz w:val="22"/>
                <w:szCs w:val="22"/>
              </w:rPr>
            </w:pPr>
            <w:r w:rsidRPr="005F5843">
              <w:rPr>
                <w:rFonts w:ascii="Times New Roman" w:hAnsi="Times New Roman" w:cs="Times New Roman"/>
                <w:b/>
                <w:color w:val="0070C0"/>
                <w:sz w:val="22"/>
                <w:szCs w:val="22"/>
              </w:rPr>
              <w:t xml:space="preserve">Nota Explicativa 3: </w:t>
            </w:r>
            <w:r w:rsidRPr="005F5843">
              <w:rPr>
                <w:rFonts w:ascii="Times New Roman" w:hAnsi="Times New Roman" w:cs="Times New Roman"/>
                <w:b/>
                <w:i/>
                <w:iCs/>
                <w:color w:val="0070C0"/>
                <w:sz w:val="22"/>
                <w:szCs w:val="22"/>
                <w:u w:val="single"/>
              </w:rPr>
              <w:t>Similaridade</w:t>
            </w:r>
            <w:r w:rsidRPr="005F5843">
              <w:rPr>
                <w:rFonts w:ascii="Times New Roman" w:hAnsi="Times New Roman" w:cs="Times New Roman"/>
                <w:b/>
                <w:i/>
                <w:iCs/>
                <w:color w:val="0070C0"/>
                <w:sz w:val="22"/>
                <w:szCs w:val="22"/>
              </w:rPr>
              <w:t xml:space="preserve"> - Quando necessária a indicação de marca como referência de qualidade ou facilitação da descrição do objeto, ela deverá ser seguida das expressões “ou equivalente”, “ou similar” e “ou de melhor qualidade”, hipótese em que a Administração poderá exigir que o interessado comprove desempenho, qualidade e produtividade compatíveis com o produto similar ou equivalente à marca de referência mencionada, por meio dos procedimentos de prova de qualidade estabelecidos no art. 42 da Lei n.º 14.133, de 2021. </w:t>
            </w:r>
          </w:p>
          <w:p w14:paraId="34AE3F74" w14:textId="77777777" w:rsidR="00C01F9B" w:rsidRDefault="00C01F9B" w:rsidP="00EF03D7">
            <w:pPr>
              <w:pStyle w:val="Nvel2-Opcional"/>
              <w:numPr>
                <w:ilvl w:val="0"/>
                <w:numId w:val="0"/>
              </w:numPr>
              <w:shd w:val="clear" w:color="auto" w:fill="FFFFCC"/>
              <w:spacing w:before="0" w:after="0"/>
            </w:pPr>
            <w:r w:rsidRPr="005F5843">
              <w:rPr>
                <w:rFonts w:ascii="Times New Roman" w:hAnsi="Times New Roman" w:cs="Times New Roman"/>
                <w:b/>
                <w:color w:val="0070C0"/>
                <w:sz w:val="22"/>
                <w:szCs w:val="22"/>
              </w:rPr>
              <w:t xml:space="preserve">Deve a Administração, ainda, observar o princípio da padronização considerada a compatibilidade de especificações estéticas, técnicas ou de desempenho, nos termos do </w:t>
            </w:r>
            <w:hyperlink r:id="rId152" w:anchor="art43" w:history="1">
              <w:r w:rsidRPr="005F5843">
                <w:rPr>
                  <w:rStyle w:val="Hyperlink"/>
                  <w:rFonts w:ascii="Times New Roman" w:hAnsi="Times New Roman" w:cs="Times New Roman"/>
                  <w:b/>
                  <w:i w:val="0"/>
                  <w:iCs w:val="0"/>
                  <w:color w:val="0070C0"/>
                  <w:sz w:val="22"/>
                  <w:szCs w:val="22"/>
                </w:rPr>
                <w:t>art. 43 da Lei nº 14.133, de 2021</w:t>
              </w:r>
            </w:hyperlink>
            <w:r>
              <w:t xml:space="preserve">. </w:t>
            </w:r>
          </w:p>
        </w:tc>
      </w:tr>
    </w:tbl>
    <w:p w14:paraId="737BFDC7" w14:textId="77777777" w:rsidR="00C01F9B" w:rsidRPr="00E75141" w:rsidRDefault="00C01F9B" w:rsidP="00C01F9B">
      <w:pPr>
        <w:pStyle w:val="Nvel2-Opcional"/>
        <w:numPr>
          <w:ilvl w:val="0"/>
          <w:numId w:val="0"/>
        </w:numPr>
        <w:shd w:val="clear" w:color="auto" w:fill="FFFFFF" w:themeFill="background1"/>
        <w:rPr>
          <w:rFonts w:ascii="Times New Roman" w:hAnsi="Times New Roman" w:cs="Times New Roman"/>
          <w:b/>
          <w:bCs/>
          <w:i w:val="0"/>
          <w:iCs w:val="0"/>
          <w:sz w:val="22"/>
          <w:szCs w:val="22"/>
          <w:u w:val="single"/>
        </w:rPr>
      </w:pPr>
      <w:r w:rsidRPr="00E75141">
        <w:rPr>
          <w:rFonts w:ascii="Times New Roman" w:hAnsi="Times New Roman" w:cs="Times New Roman"/>
          <w:b/>
          <w:bCs/>
          <w:i w:val="0"/>
          <w:iCs w:val="0"/>
          <w:sz w:val="22"/>
          <w:szCs w:val="22"/>
          <w:u w:val="single"/>
        </w:rPr>
        <w:t>Da vedação de utilização de marca/produto na execução do serviço</w:t>
      </w:r>
    </w:p>
    <w:p w14:paraId="76C3A47D"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sz w:val="22"/>
          <w:szCs w:val="22"/>
        </w:rPr>
      </w:pPr>
      <w:r w:rsidRPr="00E75141">
        <w:rPr>
          <w:rFonts w:ascii="Times New Roman" w:hAnsi="Times New Roman" w:cs="Times New Roman"/>
          <w:i w:val="0"/>
          <w:iCs w:val="0"/>
          <w:sz w:val="22"/>
          <w:szCs w:val="22"/>
        </w:rPr>
        <w:t xml:space="preserve">Diante das conclusões extraídas do processo administrativo nº </w:t>
      </w:r>
      <w:proofErr w:type="spellStart"/>
      <w:proofErr w:type="gramStart"/>
      <w:r w:rsidRPr="00E75141">
        <w:rPr>
          <w:rFonts w:ascii="Times New Roman" w:hAnsi="Times New Roman" w:cs="Times New Roman"/>
          <w:b/>
          <w:i w:val="0"/>
          <w:iCs w:val="0"/>
          <w:sz w:val="22"/>
          <w:szCs w:val="22"/>
        </w:rPr>
        <w:t>xxxxx.xxxxxx</w:t>
      </w:r>
      <w:proofErr w:type="spellEnd"/>
      <w:proofErr w:type="gramEnd"/>
      <w:r w:rsidRPr="00E75141">
        <w:rPr>
          <w:rFonts w:ascii="Times New Roman" w:hAnsi="Times New Roman" w:cs="Times New Roman"/>
          <w:b/>
          <w:i w:val="0"/>
          <w:iCs w:val="0"/>
          <w:sz w:val="22"/>
          <w:szCs w:val="22"/>
        </w:rPr>
        <w:t>/</w:t>
      </w:r>
      <w:proofErr w:type="spellStart"/>
      <w:r w:rsidRPr="00E75141">
        <w:rPr>
          <w:rFonts w:ascii="Times New Roman" w:hAnsi="Times New Roman" w:cs="Times New Roman"/>
          <w:b/>
          <w:i w:val="0"/>
          <w:iCs w:val="0"/>
          <w:sz w:val="22"/>
          <w:szCs w:val="22"/>
        </w:rPr>
        <w:t>xxxx-xx</w:t>
      </w:r>
      <w:proofErr w:type="spellEnd"/>
      <w:r w:rsidRPr="00E75141">
        <w:rPr>
          <w:rFonts w:ascii="Times New Roman" w:hAnsi="Times New Roman" w:cs="Times New Roman"/>
          <w:i w:val="0"/>
          <w:iCs w:val="0"/>
          <w:sz w:val="22"/>
          <w:szCs w:val="22"/>
        </w:rPr>
        <w:t>, a Administração não aceitará o fornecimento dos seguintes produtos/marcas:</w:t>
      </w:r>
    </w:p>
    <w:tbl>
      <w:tblPr>
        <w:tblStyle w:val="Tabelacomgrade"/>
        <w:tblW w:w="0" w:type="auto"/>
        <w:tblLook w:val="04A0" w:firstRow="1" w:lastRow="0" w:firstColumn="1" w:lastColumn="0" w:noHBand="0" w:noVBand="1"/>
      </w:tblPr>
      <w:tblGrid>
        <w:gridCol w:w="8494"/>
      </w:tblGrid>
      <w:tr w:rsidR="00C01F9B" w14:paraId="69549DFD" w14:textId="77777777" w:rsidTr="00EF03D7">
        <w:tc>
          <w:tcPr>
            <w:tcW w:w="9054" w:type="dxa"/>
            <w:shd w:val="clear" w:color="auto" w:fill="FFFFCC"/>
          </w:tcPr>
          <w:p w14:paraId="4A8A5083" w14:textId="77777777" w:rsidR="00C01F9B" w:rsidRPr="006A2B2F" w:rsidRDefault="00C01F9B" w:rsidP="00EF03D7">
            <w:pPr>
              <w:pStyle w:val="Textodecomentrio"/>
              <w:shd w:val="clear" w:color="auto" w:fill="FFFFCC"/>
              <w:spacing w:line="276" w:lineRule="auto"/>
              <w:jc w:val="both"/>
              <w:rPr>
                <w:rFonts w:ascii="Times New Roman" w:hAnsi="Times New Roman" w:cs="Times New Roman"/>
                <w:b/>
                <w:bCs/>
                <w:color w:val="0070C0"/>
                <w:sz w:val="22"/>
                <w:szCs w:val="22"/>
              </w:rPr>
            </w:pPr>
            <w:r w:rsidRPr="006A2B2F">
              <w:rPr>
                <w:rFonts w:ascii="Times New Roman" w:hAnsi="Times New Roman" w:cs="Times New Roman"/>
                <w:b/>
                <w:bCs/>
                <w:color w:val="0070C0"/>
                <w:sz w:val="22"/>
                <w:szCs w:val="22"/>
              </w:rPr>
              <w:t>Nota Explicativa 1: 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373F8A3B" w14:textId="77777777" w:rsidR="00C01F9B" w:rsidRPr="006A2B2F" w:rsidRDefault="00C01F9B" w:rsidP="00EF03D7">
            <w:pPr>
              <w:pStyle w:val="Textodecomentrio"/>
              <w:shd w:val="clear" w:color="auto" w:fill="FFFFCC"/>
              <w:spacing w:line="276" w:lineRule="auto"/>
              <w:jc w:val="both"/>
              <w:rPr>
                <w:rFonts w:ascii="Times New Roman" w:hAnsi="Times New Roman" w:cs="Times New Roman"/>
                <w:b/>
                <w:bCs/>
                <w:color w:val="0070C0"/>
                <w:sz w:val="22"/>
                <w:szCs w:val="22"/>
              </w:rPr>
            </w:pPr>
          </w:p>
          <w:p w14:paraId="1BA6CEB4" w14:textId="77777777" w:rsidR="00C01F9B" w:rsidRPr="006A2B2F" w:rsidRDefault="00C01F9B" w:rsidP="00EF03D7">
            <w:pPr>
              <w:pStyle w:val="Textodecomentrio"/>
              <w:shd w:val="clear" w:color="auto" w:fill="FFFFCC"/>
              <w:spacing w:line="276" w:lineRule="auto"/>
              <w:jc w:val="both"/>
            </w:pPr>
            <w:r w:rsidRPr="006A2B2F">
              <w:rPr>
                <w:rFonts w:ascii="Times New Roman" w:hAnsi="Times New Roman" w:cs="Times New Roman"/>
                <w:b/>
                <w:bCs/>
                <w:color w:val="0070C0"/>
                <w:sz w:val="22"/>
                <w:szCs w:val="22"/>
              </w:rPr>
              <w:t xml:space="preserve">Nota Explicativa 2: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w:t>
            </w:r>
            <w:r w:rsidRPr="006A2B2F">
              <w:rPr>
                <w:rFonts w:ascii="Times New Roman" w:hAnsi="Times New Roman" w:cs="Times New Roman"/>
                <w:b/>
                <w:bCs/>
                <w:color w:val="0070C0"/>
                <w:sz w:val="22"/>
                <w:szCs w:val="22"/>
                <w:u w:val="single"/>
              </w:rPr>
              <w:t xml:space="preserve">espelhando o que foi definido no </w:t>
            </w:r>
            <w:hyperlink r:id="rId153" w:history="1">
              <w:r w:rsidRPr="006A2B2F">
                <w:rPr>
                  <w:rStyle w:val="Hyperlink"/>
                  <w:rFonts w:ascii="Times New Roman" w:hAnsi="Times New Roman" w:cs="Times New Roman"/>
                  <w:b/>
                  <w:bCs/>
                  <w:color w:val="0070C0"/>
                  <w:sz w:val="22"/>
                  <w:szCs w:val="22"/>
                </w:rPr>
                <w:t>artigo 10, inciso III, da Instrução Normativa SEGES/ME nº 58, de 2022</w:t>
              </w:r>
            </w:hyperlink>
            <w:r w:rsidRPr="006A2B2F">
              <w:rPr>
                <w:rFonts w:ascii="Times New Roman" w:hAnsi="Times New Roman" w:cs="Times New Roman"/>
                <w:b/>
                <w:bCs/>
                <w:color w:val="0070C0"/>
                <w:sz w:val="22"/>
                <w:szCs w:val="22"/>
                <w:u w:val="single"/>
              </w:rPr>
              <w:t xml:space="preserve">, que </w:t>
            </w:r>
            <w:r w:rsidRPr="006A2B2F">
              <w:rPr>
                <w:rFonts w:ascii="Times New Roman" w:hAnsi="Times New Roman" w:cs="Times New Roman"/>
                <w:b/>
                <w:bCs/>
                <w:color w:val="0070C0"/>
                <w:sz w:val="22"/>
                <w:szCs w:val="22"/>
                <w:u w:val="single"/>
              </w:rPr>
              <w:lastRenderedPageBreak/>
              <w:t xml:space="preserve">trata do ETP, </w:t>
            </w:r>
            <w:r w:rsidRPr="006A2B2F">
              <w:rPr>
                <w:rFonts w:ascii="Times New Roman" w:hAnsi="Times New Roman" w:cs="Times New Roman"/>
                <w:b/>
                <w:bCs/>
                <w:color w:val="0070C0"/>
                <w:sz w:val="22"/>
                <w:szCs w:val="22"/>
              </w:rPr>
              <w:t xml:space="preserve">deve aproveitar sua experiência para aperfeiçoar seu processo de contratação, por meio da adoção de providências que evitem a repetição de compras malsucedidas. Para tanto, deve considerar também o relatório final de que trata a </w:t>
            </w:r>
            <w:hyperlink r:id="rId154" w:anchor="art174" w:history="1">
              <w:r w:rsidRPr="006A2B2F">
                <w:rPr>
                  <w:rStyle w:val="Hyperlink"/>
                  <w:rFonts w:ascii="Times New Roman" w:hAnsi="Times New Roman" w:cs="Times New Roman"/>
                  <w:b/>
                  <w:bCs/>
                  <w:color w:val="0070C0"/>
                  <w:sz w:val="22"/>
                  <w:szCs w:val="22"/>
                </w:rPr>
                <w:t>alínea “d” do inciso VI do § 3º do art. 174 da Lei nº 14.133, de 2021</w:t>
              </w:r>
            </w:hyperlink>
            <w:r w:rsidRPr="006A2B2F">
              <w:rPr>
                <w:rFonts w:ascii="Times New Roman" w:hAnsi="Times New Roman" w:cs="Times New Roman"/>
                <w:b/>
                <w:bCs/>
                <w:color w:val="0070C0"/>
                <w:sz w:val="22"/>
                <w:szCs w:val="22"/>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tc>
      </w:tr>
    </w:tbl>
    <w:p w14:paraId="6E3DE180" w14:textId="77777777" w:rsidR="00C01F9B" w:rsidRPr="00E75141" w:rsidRDefault="00C01F9B" w:rsidP="00E75141">
      <w:pPr>
        <w:pStyle w:val="Nivel01"/>
      </w:pPr>
      <w:r w:rsidRPr="00E75141">
        <w:lastRenderedPageBreak/>
        <w:t>Subcontratação</w:t>
      </w:r>
    </w:p>
    <w:p w14:paraId="5700EF99"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Não será admitida a subcontratação do objeto contratual.</w:t>
      </w:r>
    </w:p>
    <w:p w14:paraId="59F4A369" w14:textId="77777777" w:rsidR="00C01F9B" w:rsidRPr="00E75141" w:rsidRDefault="00C01F9B" w:rsidP="00E75141">
      <w:pPr>
        <w:pStyle w:val="ou"/>
        <w:rPr>
          <w:lang w:eastAsia="zh-CN" w:bidi="hi-IN"/>
        </w:rPr>
      </w:pPr>
      <w:r w:rsidRPr="00E75141">
        <w:rPr>
          <w:lang w:eastAsia="zh-CN" w:bidi="hi-IN"/>
        </w:rPr>
        <w:t>OU</w:t>
      </w:r>
    </w:p>
    <w:p w14:paraId="192DE364"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 xml:space="preserve">É permitida a subcontratação parcial do objeto, até o limite de </w:t>
      </w:r>
      <w:r w:rsidRPr="00E75141">
        <w:rPr>
          <w:rFonts w:ascii="Times New Roman" w:hAnsi="Times New Roman" w:cs="Times New Roman"/>
          <w:b/>
          <w:bCs/>
          <w:i w:val="0"/>
          <w:iCs w:val="0"/>
          <w:color w:val="2F5496" w:themeColor="accent1" w:themeShade="BF"/>
          <w:sz w:val="22"/>
          <w:szCs w:val="22"/>
        </w:rPr>
        <w:t>XX</w:t>
      </w:r>
      <w:r w:rsidRPr="00E75141">
        <w:rPr>
          <w:rFonts w:ascii="Times New Roman" w:hAnsi="Times New Roman" w:cs="Times New Roman"/>
          <w:i w:val="0"/>
          <w:iCs w:val="0"/>
          <w:color w:val="2F5496" w:themeColor="accent1" w:themeShade="BF"/>
          <w:sz w:val="22"/>
          <w:szCs w:val="22"/>
        </w:rPr>
        <w:t>% (</w:t>
      </w:r>
      <w:proofErr w:type="spellStart"/>
      <w:r w:rsidRPr="00E75141">
        <w:rPr>
          <w:rFonts w:ascii="Times New Roman" w:hAnsi="Times New Roman" w:cs="Times New Roman"/>
          <w:b/>
          <w:bCs/>
          <w:i w:val="0"/>
          <w:iCs w:val="0"/>
          <w:color w:val="2F5496" w:themeColor="accent1" w:themeShade="BF"/>
          <w:sz w:val="22"/>
          <w:szCs w:val="22"/>
        </w:rPr>
        <w:t>xxxxx</w:t>
      </w:r>
      <w:proofErr w:type="spellEnd"/>
      <w:r w:rsidRPr="00E75141">
        <w:rPr>
          <w:rFonts w:ascii="Times New Roman" w:hAnsi="Times New Roman" w:cs="Times New Roman"/>
          <w:i w:val="0"/>
          <w:iCs w:val="0"/>
          <w:color w:val="2F5496" w:themeColor="accent1" w:themeShade="BF"/>
          <w:sz w:val="22"/>
          <w:szCs w:val="22"/>
        </w:rPr>
        <w:t xml:space="preserve"> por cento) do valor total do contrato, nas seguintes condições:</w:t>
      </w:r>
    </w:p>
    <w:p w14:paraId="10792A8E"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 xml:space="preserve"> É vedada a subcontratação completa ou da parcela principal da obrigação, abaixo discriminada:</w:t>
      </w:r>
    </w:p>
    <w:p w14:paraId="1362380B" w14:textId="77777777" w:rsidR="00C01F9B" w:rsidRPr="00E75141" w:rsidRDefault="00C01F9B" w:rsidP="00E75141">
      <w:pPr>
        <w:pStyle w:val="Nvel3-Opcional"/>
        <w:numPr>
          <w:ilvl w:val="3"/>
          <w:numId w:val="1"/>
        </w:numPr>
        <w:shd w:val="clear" w:color="auto" w:fill="FFFFFF" w:themeFill="background1"/>
        <w:rPr>
          <w:rFonts w:ascii="Times New Roman" w:hAnsi="Times New Roman" w:cs="Times New Roman"/>
          <w:i w:val="0"/>
          <w:iCs/>
          <w:color w:val="2F5496" w:themeColor="accent1" w:themeShade="BF"/>
          <w:sz w:val="22"/>
          <w:szCs w:val="22"/>
        </w:rPr>
      </w:pPr>
      <w:r w:rsidRPr="00E75141">
        <w:rPr>
          <w:rFonts w:ascii="Times New Roman" w:hAnsi="Times New Roman" w:cs="Times New Roman"/>
          <w:i w:val="0"/>
          <w:iCs/>
          <w:color w:val="2F5496" w:themeColor="accent1" w:themeShade="BF"/>
          <w:sz w:val="22"/>
          <w:szCs w:val="22"/>
        </w:rPr>
        <w:t>[...];</w:t>
      </w:r>
    </w:p>
    <w:p w14:paraId="3A0CC926" w14:textId="77777777" w:rsidR="00C01F9B" w:rsidRPr="00E75141" w:rsidRDefault="00C01F9B" w:rsidP="00E75141">
      <w:pPr>
        <w:pStyle w:val="Nvel3-Opcional"/>
        <w:numPr>
          <w:ilvl w:val="3"/>
          <w:numId w:val="1"/>
        </w:numPr>
        <w:shd w:val="clear" w:color="auto" w:fill="FFFFFF" w:themeFill="background1"/>
        <w:rPr>
          <w:rFonts w:ascii="Times New Roman" w:hAnsi="Times New Roman" w:cs="Times New Roman"/>
          <w:i w:val="0"/>
          <w:iCs/>
          <w:color w:val="2F5496" w:themeColor="accent1" w:themeShade="BF"/>
          <w:sz w:val="22"/>
          <w:szCs w:val="22"/>
        </w:rPr>
      </w:pPr>
      <w:r w:rsidRPr="00E75141">
        <w:rPr>
          <w:rFonts w:ascii="Times New Roman" w:hAnsi="Times New Roman" w:cs="Times New Roman"/>
          <w:i w:val="0"/>
          <w:iCs/>
          <w:color w:val="2F5496" w:themeColor="accent1" w:themeShade="BF"/>
          <w:sz w:val="22"/>
          <w:szCs w:val="22"/>
        </w:rPr>
        <w:t>[...]; e</w:t>
      </w:r>
    </w:p>
    <w:p w14:paraId="178D97C4" w14:textId="77777777" w:rsidR="00C01F9B" w:rsidRPr="00E75141" w:rsidRDefault="00C01F9B" w:rsidP="00E75141">
      <w:pPr>
        <w:pStyle w:val="Nvel3-Opcional"/>
        <w:numPr>
          <w:ilvl w:val="3"/>
          <w:numId w:val="1"/>
        </w:numPr>
        <w:shd w:val="clear" w:color="auto" w:fill="FFFFFF" w:themeFill="background1"/>
        <w:rPr>
          <w:rFonts w:ascii="Times New Roman" w:hAnsi="Times New Roman" w:cs="Times New Roman"/>
          <w:i w:val="0"/>
          <w:iCs/>
          <w:color w:val="2F5496" w:themeColor="accent1" w:themeShade="BF"/>
          <w:sz w:val="22"/>
          <w:szCs w:val="22"/>
        </w:rPr>
      </w:pPr>
      <w:r w:rsidRPr="00E75141">
        <w:rPr>
          <w:rFonts w:ascii="Times New Roman" w:hAnsi="Times New Roman" w:cs="Times New Roman"/>
          <w:i w:val="0"/>
          <w:iCs/>
          <w:color w:val="2F5496" w:themeColor="accent1" w:themeShade="BF"/>
          <w:sz w:val="22"/>
          <w:szCs w:val="22"/>
        </w:rPr>
        <w:t>[...].</w:t>
      </w:r>
    </w:p>
    <w:p w14:paraId="2E03EF54"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color w:val="2F5496" w:themeColor="accent1" w:themeShade="BF"/>
          <w:sz w:val="22"/>
          <w:szCs w:val="22"/>
        </w:rPr>
      </w:pPr>
      <w:r w:rsidRPr="00E75141">
        <w:rPr>
          <w:rFonts w:ascii="Times New Roman" w:hAnsi="Times New Roman" w:cs="Times New Roman"/>
          <w:i w:val="0"/>
          <w:color w:val="2F5496" w:themeColor="accent1" w:themeShade="BF"/>
          <w:sz w:val="22"/>
          <w:szCs w:val="22"/>
        </w:rPr>
        <w:t xml:space="preserve">Poderão ser subcontratadas as seguintes parcelas do objeto: </w:t>
      </w:r>
    </w:p>
    <w:p w14:paraId="68013B09" w14:textId="77777777" w:rsidR="00C01F9B" w:rsidRPr="00E75141" w:rsidRDefault="00C01F9B" w:rsidP="00E75141">
      <w:pPr>
        <w:pStyle w:val="Nvel3-Opcional"/>
        <w:numPr>
          <w:ilvl w:val="3"/>
          <w:numId w:val="1"/>
        </w:numPr>
        <w:shd w:val="clear" w:color="auto" w:fill="FFFFFF" w:themeFill="background1"/>
        <w:rPr>
          <w:rFonts w:ascii="Times New Roman" w:hAnsi="Times New Roman" w:cs="Times New Roman"/>
          <w:i w:val="0"/>
          <w:iCs/>
          <w:color w:val="2F5496" w:themeColor="accent1" w:themeShade="BF"/>
          <w:sz w:val="22"/>
          <w:szCs w:val="22"/>
        </w:rPr>
      </w:pPr>
      <w:r w:rsidRPr="00E75141">
        <w:rPr>
          <w:rFonts w:ascii="Times New Roman" w:hAnsi="Times New Roman" w:cs="Times New Roman"/>
          <w:i w:val="0"/>
          <w:iCs/>
          <w:color w:val="2F5496" w:themeColor="accent1" w:themeShade="BF"/>
          <w:sz w:val="22"/>
          <w:szCs w:val="22"/>
        </w:rPr>
        <w:t>[...];</w:t>
      </w:r>
    </w:p>
    <w:p w14:paraId="1242BA17" w14:textId="77777777" w:rsidR="00C01F9B" w:rsidRPr="00E75141" w:rsidRDefault="00C01F9B" w:rsidP="00E75141">
      <w:pPr>
        <w:pStyle w:val="Nvel3-Opcional"/>
        <w:numPr>
          <w:ilvl w:val="3"/>
          <w:numId w:val="1"/>
        </w:numPr>
        <w:shd w:val="clear" w:color="auto" w:fill="FFFFFF" w:themeFill="background1"/>
        <w:rPr>
          <w:rFonts w:ascii="Times New Roman" w:hAnsi="Times New Roman" w:cs="Times New Roman"/>
          <w:i w:val="0"/>
          <w:iCs/>
          <w:color w:val="2F5496" w:themeColor="accent1" w:themeShade="BF"/>
          <w:sz w:val="22"/>
          <w:szCs w:val="22"/>
        </w:rPr>
      </w:pPr>
      <w:r w:rsidRPr="00E75141">
        <w:rPr>
          <w:rFonts w:ascii="Times New Roman" w:hAnsi="Times New Roman" w:cs="Times New Roman"/>
          <w:i w:val="0"/>
          <w:iCs/>
          <w:color w:val="2F5496" w:themeColor="accent1" w:themeShade="BF"/>
          <w:sz w:val="22"/>
          <w:szCs w:val="22"/>
        </w:rPr>
        <w:t>[...]; e</w:t>
      </w:r>
    </w:p>
    <w:p w14:paraId="24E9B476" w14:textId="77777777" w:rsidR="00C01F9B" w:rsidRPr="00E75141" w:rsidRDefault="00C01F9B" w:rsidP="00E75141">
      <w:pPr>
        <w:pStyle w:val="Nvel3-Opcional"/>
        <w:numPr>
          <w:ilvl w:val="3"/>
          <w:numId w:val="1"/>
        </w:numPr>
        <w:shd w:val="clear" w:color="auto" w:fill="FFFFFF" w:themeFill="background1"/>
        <w:rPr>
          <w:rFonts w:ascii="Times New Roman" w:hAnsi="Times New Roman" w:cs="Times New Roman"/>
          <w:i w:val="0"/>
          <w:iCs/>
          <w:color w:val="2F5496" w:themeColor="accent1" w:themeShade="BF"/>
          <w:sz w:val="22"/>
          <w:szCs w:val="22"/>
        </w:rPr>
      </w:pPr>
      <w:r w:rsidRPr="00E75141">
        <w:rPr>
          <w:rFonts w:ascii="Times New Roman" w:hAnsi="Times New Roman" w:cs="Times New Roman"/>
          <w:i w:val="0"/>
          <w:iCs/>
          <w:color w:val="2F5496" w:themeColor="accent1" w:themeShade="BF"/>
          <w:sz w:val="22"/>
          <w:szCs w:val="22"/>
        </w:rPr>
        <w:t>[...].</w:t>
      </w:r>
    </w:p>
    <w:p w14:paraId="34BCDDDF"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color w:val="2F5496" w:themeColor="accent1" w:themeShade="BF"/>
          <w:sz w:val="22"/>
          <w:szCs w:val="22"/>
        </w:rPr>
      </w:pPr>
      <w:r w:rsidRPr="00E75141">
        <w:rPr>
          <w:rFonts w:ascii="Times New Roman" w:hAnsi="Times New Roman" w:cs="Times New Roman"/>
          <w:i w:val="0"/>
          <w:color w:val="2F5496" w:themeColor="accent1" w:themeShade="BF"/>
          <w:sz w:val="22"/>
          <w:szCs w:val="22"/>
        </w:rPr>
        <w:t xml:space="preserve">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 </w:t>
      </w:r>
    </w:p>
    <w:p w14:paraId="4C988708"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lastRenderedPageBreak/>
        <w:t>A subcontratação depende de autorização prévia do Contratante, a quem incumbe avaliar se o subcontratado cumpre os requisitos de qualificação técnica necessários para a execução do objeto.</w:t>
      </w:r>
    </w:p>
    <w:p w14:paraId="128121A4" w14:textId="09532C8E" w:rsidR="00C01F9B" w:rsidRPr="00E75141" w:rsidRDefault="00C01F9B" w:rsidP="00E75141">
      <w:pPr>
        <w:pStyle w:val="Nvel2-Opcional"/>
        <w:numPr>
          <w:ilvl w:val="1"/>
          <w:numId w:val="1"/>
        </w:numPr>
        <w:shd w:val="clear" w:color="auto" w:fill="FFFFFF" w:themeFill="background1"/>
        <w:tabs>
          <w:tab w:val="left" w:pos="851"/>
        </w:tabs>
        <w:ind w:left="85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O Contratado apresentará à Administração documentação que comprove a capacidade técnica do subcontratado, que será avaliada e juntada aos autos do processo correspondente.</w:t>
      </w:r>
    </w:p>
    <w:p w14:paraId="7EF43AFC" w14:textId="77777777" w:rsidR="00C01F9B" w:rsidRPr="00E75141" w:rsidRDefault="00C01F9B" w:rsidP="00E75141">
      <w:pPr>
        <w:pStyle w:val="Nvel2-Opcional"/>
        <w:numPr>
          <w:ilvl w:val="1"/>
          <w:numId w:val="1"/>
        </w:numPr>
        <w:shd w:val="clear" w:color="auto" w:fill="FFFFFF" w:themeFill="background1"/>
        <w:tabs>
          <w:tab w:val="left" w:pos="426"/>
        </w:tabs>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7A87CE67" w14:textId="77777777" w:rsidR="00C01F9B" w:rsidRPr="00E75141" w:rsidRDefault="00C01F9B" w:rsidP="00E75141">
      <w:pPr>
        <w:pStyle w:val="Nvel2-Opcional"/>
        <w:numPr>
          <w:ilvl w:val="1"/>
          <w:numId w:val="1"/>
        </w:numPr>
        <w:shd w:val="clear" w:color="auto" w:fill="FFFFFF" w:themeFill="background1"/>
        <w:tabs>
          <w:tab w:val="left" w:pos="851"/>
        </w:tabs>
        <w:rPr>
          <w:rFonts w:ascii="Times New Roman" w:hAnsi="Times New Roman" w:cs="Times New Roman"/>
          <w:i w:val="0"/>
          <w:iCs w:val="0"/>
          <w:color w:val="2F5496" w:themeColor="accent1" w:themeShade="BF"/>
          <w:sz w:val="22"/>
          <w:szCs w:val="22"/>
          <w:highlight w:val="lightGray"/>
        </w:rPr>
      </w:pPr>
      <w:r w:rsidRPr="00E75141">
        <w:rPr>
          <w:rFonts w:ascii="Times New Roman" w:hAnsi="Times New Roman" w:cs="Times New Roman"/>
          <w:i w:val="0"/>
          <w:iCs w:val="0"/>
          <w:color w:val="2F5496" w:themeColor="accent1" w:themeShade="BF"/>
          <w:sz w:val="22"/>
          <w:szCs w:val="22"/>
          <w:highlight w:val="lightGray"/>
        </w:rPr>
        <w:t xml:space="preserve">Em se tratando de serviços contínuos com regime de dedicação exclusiva de mão de obra, o Contratado terá responsabilidade solidária por atos e omissões do subcontratado que resultem em descumprimento da legislação trabalhista (art. 2º, inciso IV, do Decreto nº 12.174, de 2024). </w:t>
      </w:r>
    </w:p>
    <w:p w14:paraId="4706452C" w14:textId="77777777" w:rsidR="00C01F9B" w:rsidRPr="003F6EB9" w:rsidRDefault="00C01F9B" w:rsidP="00E75141">
      <w:pPr>
        <w:pStyle w:val="Nvel1-SemNumerao"/>
      </w:pPr>
      <w:r w:rsidRPr="003F6EB9">
        <w:t>Garantia da contratação</w:t>
      </w:r>
    </w:p>
    <w:p w14:paraId="56987749"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Não haverá exigência da garantia da contratação dos art. 96 e seguintes da Lei nº 14.133, de 2021, pelas razões constantes do Estudo Técnico Preliminar.</w:t>
      </w:r>
    </w:p>
    <w:p w14:paraId="3224FE3E" w14:textId="77777777" w:rsidR="00C01F9B" w:rsidRPr="00E75141" w:rsidRDefault="00C01F9B" w:rsidP="00E75141">
      <w:pPr>
        <w:pStyle w:val="ou"/>
      </w:pPr>
      <w:r w:rsidRPr="00E75141">
        <w:t>OU</w:t>
      </w:r>
    </w:p>
    <w:p w14:paraId="503A5861"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 xml:space="preserve">Será exigida a garantia da contratação de que tratam os </w:t>
      </w:r>
      <w:proofErr w:type="spellStart"/>
      <w:r w:rsidRPr="00E75141">
        <w:rPr>
          <w:rFonts w:ascii="Times New Roman" w:hAnsi="Times New Roman" w:cs="Times New Roman"/>
          <w:i w:val="0"/>
          <w:iCs w:val="0"/>
          <w:color w:val="2F5496" w:themeColor="accent1" w:themeShade="BF"/>
          <w:sz w:val="22"/>
          <w:szCs w:val="22"/>
        </w:rPr>
        <w:t>arts</w:t>
      </w:r>
      <w:proofErr w:type="spellEnd"/>
      <w:r w:rsidRPr="00E75141">
        <w:rPr>
          <w:rFonts w:ascii="Times New Roman" w:hAnsi="Times New Roman" w:cs="Times New Roman"/>
          <w:i w:val="0"/>
          <w:iCs w:val="0"/>
          <w:color w:val="2F5496" w:themeColor="accent1" w:themeShade="BF"/>
          <w:sz w:val="22"/>
          <w:szCs w:val="22"/>
        </w:rPr>
        <w:t>. 96 e seguintes da Lei nº 14.133, de 2021,</w:t>
      </w:r>
      <w:bookmarkStart w:id="0" w:name="_Hlk190335120"/>
      <w:r w:rsidRPr="00E75141">
        <w:rPr>
          <w:rFonts w:ascii="Times New Roman" w:hAnsi="Times New Roman" w:cs="Times New Roman"/>
          <w:i w:val="0"/>
          <w:iCs w:val="0"/>
          <w:color w:val="2F5496" w:themeColor="accent1" w:themeShade="BF"/>
          <w:sz w:val="22"/>
          <w:szCs w:val="22"/>
        </w:rPr>
        <w:t xml:space="preserve"> </w:t>
      </w:r>
      <w:r w:rsidRPr="00E75141">
        <w:rPr>
          <w:rFonts w:ascii="Times New Roman" w:hAnsi="Times New Roman" w:cs="Times New Roman"/>
          <w:i w:val="0"/>
          <w:iCs w:val="0"/>
          <w:color w:val="2F5496" w:themeColor="accent1" w:themeShade="BF"/>
          <w:sz w:val="22"/>
          <w:szCs w:val="22"/>
          <w:highlight w:val="yellow"/>
        </w:rPr>
        <w:t>com validade durante a execução do contrato e 90 (noventa) dias após término da vigência contratual,</w:t>
      </w:r>
      <w:r w:rsidRPr="00E75141">
        <w:rPr>
          <w:rFonts w:ascii="Times New Roman" w:hAnsi="Times New Roman" w:cs="Times New Roman"/>
          <w:i w:val="0"/>
          <w:iCs w:val="0"/>
          <w:color w:val="2F5496" w:themeColor="accent1" w:themeShade="BF"/>
          <w:sz w:val="22"/>
          <w:szCs w:val="22"/>
        </w:rPr>
        <w:t xml:space="preserve"> </w:t>
      </w:r>
      <w:bookmarkEnd w:id="0"/>
      <w:r w:rsidRPr="00E75141">
        <w:rPr>
          <w:rFonts w:ascii="Times New Roman" w:hAnsi="Times New Roman" w:cs="Times New Roman"/>
          <w:i w:val="0"/>
          <w:iCs w:val="0"/>
          <w:color w:val="2F5496" w:themeColor="accent1" w:themeShade="BF"/>
          <w:sz w:val="22"/>
          <w:szCs w:val="22"/>
        </w:rPr>
        <w:t xml:space="preserve">podendo o Contratado optar pela caução em dinheiro ou em títulos da dívida pública, seguro-garantia, fiança bancária ou título de capitalização, em valor correspondente a </w:t>
      </w:r>
      <w:r w:rsidRPr="00E75141">
        <w:rPr>
          <w:rFonts w:ascii="Times New Roman" w:hAnsi="Times New Roman" w:cs="Times New Roman"/>
          <w:b/>
          <w:bCs/>
          <w:i w:val="0"/>
          <w:iCs w:val="0"/>
          <w:color w:val="2F5496" w:themeColor="accent1" w:themeShade="BF"/>
          <w:sz w:val="22"/>
          <w:szCs w:val="22"/>
        </w:rPr>
        <w:t>XX</w:t>
      </w:r>
      <w:r w:rsidRPr="00E75141">
        <w:rPr>
          <w:rFonts w:ascii="Times New Roman" w:hAnsi="Times New Roman" w:cs="Times New Roman"/>
          <w:i w:val="0"/>
          <w:iCs w:val="0"/>
          <w:color w:val="2F5496" w:themeColor="accent1" w:themeShade="BF"/>
          <w:sz w:val="22"/>
          <w:szCs w:val="22"/>
        </w:rPr>
        <w:t>% (</w:t>
      </w:r>
      <w:proofErr w:type="spellStart"/>
      <w:r w:rsidRPr="00E75141">
        <w:rPr>
          <w:rFonts w:ascii="Times New Roman" w:hAnsi="Times New Roman" w:cs="Times New Roman"/>
          <w:b/>
          <w:bCs/>
          <w:i w:val="0"/>
          <w:iCs w:val="0"/>
          <w:color w:val="2F5496" w:themeColor="accent1" w:themeShade="BF"/>
          <w:sz w:val="22"/>
          <w:szCs w:val="22"/>
        </w:rPr>
        <w:t>xxxxx</w:t>
      </w:r>
      <w:proofErr w:type="spellEnd"/>
      <w:r w:rsidRPr="00E75141">
        <w:rPr>
          <w:rFonts w:ascii="Times New Roman" w:hAnsi="Times New Roman" w:cs="Times New Roman"/>
          <w:i w:val="0"/>
          <w:iCs w:val="0"/>
          <w:color w:val="2F5496" w:themeColor="accent1" w:themeShade="BF"/>
          <w:sz w:val="22"/>
          <w:szCs w:val="22"/>
        </w:rPr>
        <w:t xml:space="preserve"> por cento) do valor </w:t>
      </w:r>
      <w:r w:rsidRPr="00E75141">
        <w:rPr>
          <w:rFonts w:ascii="Times New Roman" w:hAnsi="Times New Roman" w:cs="Times New Roman"/>
          <w:b/>
          <w:bCs/>
          <w:i w:val="0"/>
          <w:iCs w:val="0"/>
          <w:color w:val="2F5496" w:themeColor="accent1" w:themeShade="BF"/>
          <w:sz w:val="22"/>
          <w:szCs w:val="22"/>
        </w:rPr>
        <w:t>[total]</w:t>
      </w:r>
      <w:r w:rsidRPr="00E75141">
        <w:rPr>
          <w:rFonts w:ascii="Times New Roman" w:hAnsi="Times New Roman" w:cs="Times New Roman"/>
          <w:i w:val="0"/>
          <w:iCs w:val="0"/>
          <w:color w:val="2F5496" w:themeColor="accent1" w:themeShade="BF"/>
          <w:sz w:val="22"/>
          <w:szCs w:val="22"/>
        </w:rPr>
        <w:t xml:space="preserve"> </w:t>
      </w:r>
      <w:r w:rsidRPr="00E75141">
        <w:rPr>
          <w:rFonts w:ascii="Times New Roman" w:hAnsi="Times New Roman" w:cs="Times New Roman"/>
          <w:b/>
          <w:bCs/>
          <w:i w:val="0"/>
          <w:iCs w:val="0"/>
          <w:color w:val="2F5496" w:themeColor="accent1" w:themeShade="BF"/>
          <w:sz w:val="22"/>
          <w:szCs w:val="22"/>
        </w:rPr>
        <w:t>OU</w:t>
      </w:r>
      <w:r w:rsidRPr="00E75141">
        <w:rPr>
          <w:rFonts w:ascii="Times New Roman" w:hAnsi="Times New Roman" w:cs="Times New Roman"/>
          <w:i w:val="0"/>
          <w:iCs w:val="0"/>
          <w:color w:val="2F5496" w:themeColor="accent1" w:themeShade="BF"/>
          <w:sz w:val="22"/>
          <w:szCs w:val="22"/>
        </w:rPr>
        <w:t xml:space="preserve"> </w:t>
      </w:r>
      <w:r w:rsidRPr="00E75141">
        <w:rPr>
          <w:rFonts w:ascii="Times New Roman" w:hAnsi="Times New Roman" w:cs="Times New Roman"/>
          <w:b/>
          <w:bCs/>
          <w:i w:val="0"/>
          <w:iCs w:val="0"/>
          <w:color w:val="2F5496" w:themeColor="accent1" w:themeShade="BF"/>
          <w:sz w:val="22"/>
          <w:szCs w:val="22"/>
        </w:rPr>
        <w:t>[anual]</w:t>
      </w:r>
      <w:r w:rsidRPr="00E75141">
        <w:rPr>
          <w:rFonts w:ascii="Times New Roman" w:hAnsi="Times New Roman" w:cs="Times New Roman"/>
          <w:i w:val="0"/>
          <w:iCs w:val="0"/>
          <w:color w:val="2F5496" w:themeColor="accent1" w:themeShade="BF"/>
          <w:sz w:val="22"/>
          <w:szCs w:val="22"/>
        </w:rPr>
        <w:t xml:space="preserve"> da contratação. </w:t>
      </w:r>
    </w:p>
    <w:p w14:paraId="695D627E" w14:textId="77777777" w:rsidR="00C01F9B" w:rsidRPr="00E75141" w:rsidRDefault="00C01F9B" w:rsidP="00E75141">
      <w:pPr>
        <w:pStyle w:val="Nvel3-Opcional"/>
        <w:numPr>
          <w:ilvl w:val="3"/>
          <w:numId w:val="1"/>
        </w:numPr>
        <w:shd w:val="clear" w:color="auto" w:fill="FFFFFF" w:themeFill="background1"/>
        <w:rPr>
          <w:rFonts w:ascii="Times New Roman" w:hAnsi="Times New Roman" w:cs="Times New Roman"/>
          <w:i w:val="0"/>
          <w:iCs/>
          <w:color w:val="2F5496" w:themeColor="accent1" w:themeShade="BF"/>
          <w:sz w:val="22"/>
          <w:szCs w:val="22"/>
          <w:highlight w:val="green"/>
        </w:rPr>
      </w:pPr>
      <w:bookmarkStart w:id="1" w:name="_Hlk170741979"/>
      <w:r w:rsidRPr="00E75141">
        <w:rPr>
          <w:rFonts w:ascii="Times New Roman" w:hAnsi="Times New Roman" w:cs="Times New Roman"/>
          <w:i w:val="0"/>
          <w:iCs/>
          <w:color w:val="2F5496" w:themeColor="accent1" w:themeShade="BF"/>
          <w:sz w:val="22"/>
          <w:szCs w:val="22"/>
          <w:highlight w:val="green"/>
        </w:rPr>
        <w:t>Tratando-se de obra ou serviço de engenharia, será exigida garantia adicional do fornecedor cuja proposta for inferior a 85% (oitenta e cinco por cento) do valor orçado pela Administração, equivalente à diferença entre este último e o valor da proposta.</w:t>
      </w:r>
    </w:p>
    <w:bookmarkEnd w:id="1"/>
    <w:p w14:paraId="3E987322"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Em caso de opção pelo seguro-garantia, a parte adjudicatária deverá apresentá-la, no máximo, até a data de assinatura do contrato. </w:t>
      </w:r>
    </w:p>
    <w:p w14:paraId="7985C6C0" w14:textId="77777777" w:rsidR="00C01F9B" w:rsidRPr="00E75141" w:rsidRDefault="00C01F9B" w:rsidP="00E75141">
      <w:pPr>
        <w:pStyle w:val="Nvel3-Opcional"/>
        <w:numPr>
          <w:ilvl w:val="3"/>
          <w:numId w:val="1"/>
        </w:numPr>
        <w:shd w:val="clear" w:color="auto" w:fill="FFFFFF" w:themeFill="background1"/>
        <w:rPr>
          <w:rFonts w:ascii="Times New Roman" w:hAnsi="Times New Roman" w:cs="Times New Roman"/>
          <w:i w:val="0"/>
          <w:color w:val="2F5496" w:themeColor="accent1" w:themeShade="BF"/>
          <w:sz w:val="22"/>
          <w:szCs w:val="22"/>
          <w:highlight w:val="yellow"/>
        </w:rPr>
      </w:pPr>
      <w:r w:rsidRPr="00E75141">
        <w:rPr>
          <w:rStyle w:val="normaltextrun"/>
          <w:rFonts w:ascii="Times New Roman" w:hAnsi="Times New Roman" w:cs="Times New Roman"/>
          <w:i w:val="0"/>
          <w:color w:val="2F5496" w:themeColor="accent1" w:themeShade="BF"/>
          <w:sz w:val="22"/>
          <w:szCs w:val="22"/>
          <w:highlight w:val="yellow"/>
        </w:rPr>
        <w:t>A apólice de seguro-garantia permanecerá em vigor mesmo que o Contratado não pague o prêmio nas datas convencionadas. </w:t>
      </w:r>
    </w:p>
    <w:p w14:paraId="1C26A711" w14:textId="77777777" w:rsidR="00C01F9B" w:rsidRPr="00E75141" w:rsidRDefault="00C01F9B" w:rsidP="00E75141">
      <w:pPr>
        <w:pStyle w:val="Nvel3-Opcional"/>
        <w:numPr>
          <w:ilvl w:val="3"/>
          <w:numId w:val="1"/>
        </w:numPr>
        <w:shd w:val="clear" w:color="auto" w:fill="FFFFFF" w:themeFill="background1"/>
        <w:rPr>
          <w:rFonts w:ascii="Times New Roman" w:hAnsi="Times New Roman" w:cs="Times New Roman"/>
          <w:i w:val="0"/>
          <w:color w:val="2F5496" w:themeColor="accent1" w:themeShade="BF"/>
          <w:sz w:val="22"/>
          <w:szCs w:val="22"/>
        </w:rPr>
      </w:pPr>
      <w:r w:rsidRPr="00E75141">
        <w:rPr>
          <w:rStyle w:val="normaltextrun"/>
          <w:rFonts w:ascii="Times New Roman" w:hAnsi="Times New Roman" w:cs="Times New Roman"/>
          <w:i w:val="0"/>
          <w:color w:val="2F5496" w:themeColor="accent1" w:themeShade="BF"/>
          <w:sz w:val="22"/>
          <w:szCs w:val="22"/>
        </w:rPr>
        <w:t>Caso o adjudicatário não apresente a apólice de seguro de garantia antes da assinatura do contrato, ocorrerá a preclusão do direito de escolha dessa modalidade de garantia.</w:t>
      </w:r>
    </w:p>
    <w:p w14:paraId="11E3FFA2" w14:textId="77777777" w:rsidR="00C01F9B" w:rsidRPr="00E75141" w:rsidRDefault="00C01F9B" w:rsidP="00E75141">
      <w:pPr>
        <w:pStyle w:val="Nvel3-Opcional"/>
        <w:numPr>
          <w:ilvl w:val="3"/>
          <w:numId w:val="1"/>
        </w:numPr>
        <w:shd w:val="clear" w:color="auto" w:fill="FFFFFF" w:themeFill="background1"/>
        <w:rPr>
          <w:rFonts w:ascii="Times New Roman" w:hAnsi="Times New Roman" w:cs="Times New Roman"/>
          <w:i w:val="0"/>
          <w:color w:val="2F5496" w:themeColor="accent1" w:themeShade="BF"/>
          <w:sz w:val="22"/>
          <w:szCs w:val="22"/>
        </w:rPr>
      </w:pPr>
      <w:r w:rsidRPr="00E75141">
        <w:rPr>
          <w:rStyle w:val="normaltextrun"/>
          <w:rFonts w:ascii="Times New Roman" w:hAnsi="Times New Roman" w:cs="Times New Roman"/>
          <w:i w:val="0"/>
          <w:color w:val="2F5496" w:themeColor="accent1" w:themeShade="BF"/>
          <w:sz w:val="22"/>
          <w:szCs w:val="22"/>
        </w:rPr>
        <w:t>A apólice de seguro-garantia deverá acompanhar as modificações referentes à vigência do contrato principal mediante a emissão do respectivo endosso pela seguradora. </w:t>
      </w:r>
    </w:p>
    <w:p w14:paraId="72D2B620" w14:textId="77777777" w:rsidR="00C01F9B" w:rsidRPr="00E75141" w:rsidRDefault="00C01F9B" w:rsidP="00E75141">
      <w:pPr>
        <w:pStyle w:val="Nvel3-Opcional"/>
        <w:numPr>
          <w:ilvl w:val="3"/>
          <w:numId w:val="1"/>
        </w:numPr>
        <w:shd w:val="clear" w:color="auto" w:fill="FFFFFF" w:themeFill="background1"/>
        <w:rPr>
          <w:rFonts w:ascii="Times New Roman" w:hAnsi="Times New Roman" w:cs="Times New Roman"/>
          <w:i w:val="0"/>
          <w:color w:val="2F5496" w:themeColor="accent1" w:themeShade="BF"/>
          <w:sz w:val="22"/>
          <w:szCs w:val="22"/>
        </w:rPr>
      </w:pPr>
      <w:r w:rsidRPr="00E75141">
        <w:rPr>
          <w:rStyle w:val="normaltextrun"/>
          <w:rFonts w:ascii="Times New Roman" w:hAnsi="Times New Roman" w:cs="Times New Roman"/>
          <w:i w:val="0"/>
          <w:color w:val="2F5496" w:themeColor="accent1" w:themeShade="BF"/>
          <w:sz w:val="22"/>
          <w:szCs w:val="22"/>
        </w:rPr>
        <w:lastRenderedPageBreak/>
        <w:t>Será permitida a substituição da apólice de seguro-garantia na data de renovação ou de aniversário, desde que mantidas as condições e coberturas da apólice vigente e nenhum período fique descoberto, ressalvados os períodos de suspensão contratual. </w:t>
      </w:r>
    </w:p>
    <w:p w14:paraId="18A1E662" w14:textId="77777777" w:rsidR="00C01F9B" w:rsidRPr="00E75141" w:rsidRDefault="00C01F9B" w:rsidP="00E75141">
      <w:pPr>
        <w:pStyle w:val="Nvel3-Opcional"/>
        <w:numPr>
          <w:ilvl w:val="3"/>
          <w:numId w:val="1"/>
        </w:numPr>
        <w:shd w:val="clear" w:color="auto" w:fill="FFFFFF" w:themeFill="background1"/>
        <w:rPr>
          <w:rFonts w:ascii="Times New Roman" w:hAnsi="Times New Roman" w:cs="Times New Roman"/>
          <w:i w:val="0"/>
          <w:color w:val="2F5496" w:themeColor="accent1" w:themeShade="BF"/>
          <w:sz w:val="22"/>
          <w:szCs w:val="22"/>
        </w:rPr>
      </w:pPr>
      <w:r w:rsidRPr="00E75141">
        <w:rPr>
          <w:rStyle w:val="Refdecomentrio"/>
          <w:rFonts w:ascii="Times New Roman" w:hAnsi="Times New Roman" w:cs="Times New Roman"/>
          <w:i w:val="0"/>
          <w:color w:val="2F5496" w:themeColor="accent1" w:themeShade="BF"/>
          <w:sz w:val="22"/>
          <w:szCs w:val="22"/>
        </w:rPr>
        <w:t xml:space="preserve">Caso o </w:t>
      </w:r>
      <w:r w:rsidRPr="00E75141">
        <w:rPr>
          <w:rStyle w:val="normaltextrun"/>
          <w:rFonts w:ascii="Times New Roman" w:hAnsi="Times New Roman" w:cs="Times New Roman"/>
          <w:i w:val="0"/>
          <w:color w:val="2F5496" w:themeColor="accent1" w:themeShade="BF"/>
          <w:sz w:val="22"/>
          <w:szCs w:val="22"/>
        </w:rPr>
        <w:t>adjudicatário</w:t>
      </w:r>
      <w:r w:rsidRPr="00E75141">
        <w:rPr>
          <w:rStyle w:val="Refdecomentrio"/>
          <w:rFonts w:ascii="Times New Roman" w:hAnsi="Times New Roman" w:cs="Times New Roman"/>
          <w:i w:val="0"/>
          <w:color w:val="2F5496" w:themeColor="accent1" w:themeShade="BF"/>
          <w:sz w:val="22"/>
          <w:szCs w:val="22"/>
        </w:rPr>
        <w:t xml:space="preserve"> não opte pelo seguro-garantia ou não apresente a apólice de seguro de garantia antes da assinatura do contrato, deverá apresentar, no prazo máximo de 10 (dez) dias úteis, prorrogáveis por igual período, a critério do Contratante, contado da assinatura do contrato, comprovante de prestação de garantia nas modalidades de caução em dinheiro ou títulos da dívida pública, fiança bancária ou títulos de capitalização</w:t>
      </w:r>
      <w:r w:rsidRPr="00E75141">
        <w:rPr>
          <w:rFonts w:ascii="Times New Roman" w:hAnsi="Times New Roman" w:cs="Times New Roman"/>
          <w:i w:val="0"/>
          <w:color w:val="2F5496" w:themeColor="accent1" w:themeShade="BF"/>
          <w:sz w:val="22"/>
          <w:szCs w:val="22"/>
        </w:rPr>
        <w:t>.</w:t>
      </w:r>
    </w:p>
    <w:p w14:paraId="161001B7"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Caso seja a garantia em dinheiro a modalidade de garantia escolhida pelo Contratado, deverá ser efetuada em favor do Contratante, em conta específica na Caixa Econômica Federal, com correção monetária.</w:t>
      </w:r>
    </w:p>
    <w:p w14:paraId="7F1E8139"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50506D4E"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387E1E15"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14:paraId="5954CFD0" w14:textId="77777777" w:rsidR="00C01F9B" w:rsidRPr="00E75141" w:rsidRDefault="00C01F9B" w:rsidP="00E75141">
      <w:pPr>
        <w:pStyle w:val="Nvel3-Opcional"/>
        <w:numPr>
          <w:ilvl w:val="3"/>
          <w:numId w:val="1"/>
        </w:numPr>
        <w:shd w:val="clear" w:color="auto" w:fill="FFFFFF" w:themeFill="background1"/>
        <w:rPr>
          <w:rFonts w:ascii="Times New Roman" w:hAnsi="Times New Roman" w:cs="Times New Roman"/>
          <w:i w:val="0"/>
          <w:iCs/>
          <w:color w:val="2F5496" w:themeColor="accent1" w:themeShade="BF"/>
          <w:sz w:val="22"/>
          <w:szCs w:val="22"/>
        </w:rPr>
      </w:pPr>
      <w:r w:rsidRPr="00E75141">
        <w:rPr>
          <w:rFonts w:ascii="Times New Roman" w:hAnsi="Times New Roman" w:cs="Times New Roman"/>
          <w:i w:val="0"/>
          <w:iCs/>
          <w:color w:val="2F5496" w:themeColor="accent1" w:themeShade="BF"/>
          <w:sz w:val="22"/>
          <w:szCs w:val="22"/>
        </w:rPr>
        <w:t xml:space="preserve">O título de capitalização deverá ser apresentado ao Contratante juntamente com as condições gerais e o número do processo administrativo sob o qual o plano de capitalização foi aprovado pela Susep (art. 8º, III, da Circular SUSEP nº 656, de 11 de março de 2022). </w:t>
      </w:r>
    </w:p>
    <w:p w14:paraId="25B543A5"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A garantia assegurará, qualquer que seja a modalidade escolhida, sob pena de não aceitação, o pagamento de: </w:t>
      </w:r>
    </w:p>
    <w:p w14:paraId="4A20A0D8" w14:textId="77777777" w:rsidR="00E75141" w:rsidRDefault="00C01F9B" w:rsidP="00E75141">
      <w:pPr>
        <w:pStyle w:val="Nvel3-Opcional"/>
        <w:numPr>
          <w:ilvl w:val="2"/>
          <w:numId w:val="1"/>
        </w:numPr>
        <w:shd w:val="clear" w:color="auto" w:fill="FFFFFF" w:themeFill="background1"/>
        <w:rPr>
          <w:rFonts w:ascii="Times New Roman" w:hAnsi="Times New Roman" w:cs="Times New Roman"/>
          <w:i w:val="0"/>
          <w:color w:val="2F5496" w:themeColor="accent1" w:themeShade="BF"/>
          <w:sz w:val="22"/>
          <w:szCs w:val="22"/>
        </w:rPr>
      </w:pPr>
      <w:r w:rsidRPr="00E75141">
        <w:rPr>
          <w:rStyle w:val="normaltextrun"/>
          <w:rFonts w:ascii="Times New Roman" w:hAnsi="Times New Roman" w:cs="Times New Roman"/>
          <w:i w:val="0"/>
          <w:color w:val="2F5496" w:themeColor="accent1" w:themeShade="BF"/>
          <w:sz w:val="22"/>
          <w:szCs w:val="22"/>
        </w:rPr>
        <w:t>prejuízos</w:t>
      </w:r>
      <w:r w:rsidRPr="00E75141">
        <w:rPr>
          <w:rFonts w:ascii="Times New Roman" w:hAnsi="Times New Roman" w:cs="Times New Roman"/>
          <w:i w:val="0"/>
          <w:color w:val="2F5496" w:themeColor="accent1" w:themeShade="BF"/>
          <w:sz w:val="22"/>
          <w:szCs w:val="22"/>
        </w:rPr>
        <w:t xml:space="preserve"> advindos do não cumprimento do objeto do contrato e do não adimplemento das demais obrigações nele previstas;  </w:t>
      </w:r>
    </w:p>
    <w:p w14:paraId="49C57016" w14:textId="77777777" w:rsidR="00E75141" w:rsidRDefault="00C01F9B" w:rsidP="00E75141">
      <w:pPr>
        <w:pStyle w:val="Nvel3-Opcional"/>
        <w:numPr>
          <w:ilvl w:val="2"/>
          <w:numId w:val="1"/>
        </w:numPr>
        <w:shd w:val="clear" w:color="auto" w:fill="FFFFFF" w:themeFill="background1"/>
        <w:rPr>
          <w:rFonts w:ascii="Times New Roman" w:hAnsi="Times New Roman" w:cs="Times New Roman"/>
          <w:i w:val="0"/>
          <w:color w:val="2F5496" w:themeColor="accent1" w:themeShade="BF"/>
          <w:sz w:val="22"/>
          <w:szCs w:val="22"/>
        </w:rPr>
      </w:pPr>
      <w:r w:rsidRPr="00E75141">
        <w:rPr>
          <w:rStyle w:val="normaltextrun"/>
          <w:rFonts w:ascii="Times New Roman" w:hAnsi="Times New Roman" w:cs="Times New Roman"/>
          <w:i w:val="0"/>
          <w:color w:val="2F5496" w:themeColor="accent1" w:themeShade="BF"/>
          <w:sz w:val="22"/>
          <w:szCs w:val="22"/>
        </w:rPr>
        <w:t>multas</w:t>
      </w:r>
      <w:r w:rsidRPr="00E75141">
        <w:rPr>
          <w:rFonts w:ascii="Times New Roman" w:hAnsi="Times New Roman" w:cs="Times New Roman"/>
          <w:i w:val="0"/>
          <w:color w:val="2F5496" w:themeColor="accent1" w:themeShade="BF"/>
          <w:sz w:val="22"/>
          <w:szCs w:val="22"/>
        </w:rPr>
        <w:t xml:space="preserve"> moratórias e punitivas aplicadas pela Administração à contratada; e </w:t>
      </w:r>
    </w:p>
    <w:p w14:paraId="6663CC06" w14:textId="6A188579" w:rsidR="00C01F9B" w:rsidRPr="00E75141" w:rsidRDefault="00C01F9B" w:rsidP="00E75141">
      <w:pPr>
        <w:pStyle w:val="Nvel3-Opcional"/>
        <w:numPr>
          <w:ilvl w:val="2"/>
          <w:numId w:val="1"/>
        </w:numPr>
        <w:shd w:val="clear" w:color="auto" w:fill="FFFFFF" w:themeFill="background1"/>
        <w:rPr>
          <w:rFonts w:ascii="Times New Roman" w:hAnsi="Times New Roman" w:cs="Times New Roman"/>
          <w:i w:val="0"/>
          <w:color w:val="2F5496" w:themeColor="accent1" w:themeShade="BF"/>
          <w:sz w:val="22"/>
          <w:szCs w:val="22"/>
        </w:rPr>
      </w:pPr>
      <w:r w:rsidRPr="00E75141">
        <w:rPr>
          <w:rStyle w:val="normaltextrun"/>
          <w:rFonts w:ascii="Times New Roman" w:hAnsi="Times New Roman" w:cs="Times New Roman"/>
          <w:i w:val="0"/>
          <w:color w:val="2F5496" w:themeColor="accent1" w:themeShade="BF"/>
          <w:sz w:val="22"/>
          <w:szCs w:val="22"/>
        </w:rPr>
        <w:t>obrigações</w:t>
      </w:r>
      <w:r w:rsidRPr="00E75141">
        <w:rPr>
          <w:rFonts w:ascii="Times New Roman" w:hAnsi="Times New Roman" w:cs="Times New Roman"/>
          <w:i w:val="0"/>
          <w:color w:val="2F5496" w:themeColor="accent1" w:themeShade="BF"/>
          <w:sz w:val="22"/>
          <w:szCs w:val="22"/>
        </w:rPr>
        <w:t xml:space="preserve"> trabalhistas e previdenciárias de qualquer natureza e para com o FGTS, não adimplidas pelo Contratado. </w:t>
      </w:r>
    </w:p>
    <w:p w14:paraId="1D96FD4A"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Em caso de seguro-garantia, a apólice deverá ter cobertura para pagamento direto ao empregado após decisão definitiva em processo administrativo que apure montante líquido e certo a ele devido em razão de inadimplência do Contratado, independentemente de trânsito em julgado de decisão judicial.</w:t>
      </w:r>
    </w:p>
    <w:p w14:paraId="447FC411"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lastRenderedPageBreak/>
        <w:t>No caso de alteração do valor do contrato, ou prorrogação de sua vigência, a garantia deverá ser ajustada ou renovada</w:t>
      </w:r>
      <w:r w:rsidRPr="00E75141">
        <w:rPr>
          <w:rFonts w:ascii="Times New Roman" w:hAnsi="Times New Roman" w:cs="Times New Roman"/>
          <w:i w:val="0"/>
          <w:iCs w:val="0"/>
          <w:color w:val="2F5496" w:themeColor="accent1" w:themeShade="BF"/>
          <w:sz w:val="22"/>
          <w:szCs w:val="22"/>
          <w:highlight w:val="yellow"/>
        </w:rPr>
        <w:t xml:space="preserve">, no prazo máximo de 10 (dez) dias úteis, prorrogáveis por igual período, </w:t>
      </w:r>
      <w:r w:rsidRPr="00E75141">
        <w:rPr>
          <w:rStyle w:val="Refdecomentrio"/>
          <w:rFonts w:ascii="Times New Roman" w:hAnsi="Times New Roman" w:cs="Times New Roman"/>
          <w:i w:val="0"/>
          <w:iCs w:val="0"/>
          <w:color w:val="2F5496" w:themeColor="accent1" w:themeShade="BF"/>
          <w:sz w:val="22"/>
          <w:szCs w:val="22"/>
          <w:highlight w:val="yellow"/>
        </w:rPr>
        <w:t>contado da data de assinatura do termo aditivo ou da emissão do apostilamento,</w:t>
      </w:r>
      <w:r w:rsidRPr="00E75141">
        <w:rPr>
          <w:rFonts w:ascii="Times New Roman" w:hAnsi="Times New Roman" w:cs="Times New Roman"/>
          <w:i w:val="0"/>
          <w:iCs w:val="0"/>
          <w:color w:val="2F5496" w:themeColor="accent1" w:themeShade="BF"/>
          <w:sz w:val="22"/>
          <w:szCs w:val="22"/>
        </w:rPr>
        <w:t xml:space="preserve"> seguindo os mesmos parâmetros utilizados quando da contratação. </w:t>
      </w:r>
    </w:p>
    <w:p w14:paraId="7491A540"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Na hipótese de suspensão do contrato por ordem ou inadimplemento da Administração, o Contratado ficará desobrigado de renovar a garantia ou de endossar a apólice de seguro até a ordem de reinício da execução ou o adimplemento pela Administração. </w:t>
      </w:r>
    </w:p>
    <w:p w14:paraId="127D89BB"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Se o valor da garantia for utilizado total ou parcialmente em pagamento de qualquer obrigação, o Contratado obriga-se a fazer a respectiva reposição no prazo máximo de 10 (dez) dias úteis, prorrogáveis por igual período, a critério do Contratante, contados da data em que for notificada. </w:t>
      </w:r>
    </w:p>
    <w:p w14:paraId="7519799C"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O Contratante executará a garantia na forma prevista na legislação que rege a matéria.</w:t>
      </w:r>
    </w:p>
    <w:p w14:paraId="077DCA51" w14:textId="77777777" w:rsidR="00E75141" w:rsidRDefault="00C01F9B" w:rsidP="00E75141">
      <w:pPr>
        <w:pStyle w:val="Nvel3-Opcional"/>
        <w:numPr>
          <w:ilvl w:val="2"/>
          <w:numId w:val="1"/>
        </w:numPr>
        <w:shd w:val="clear" w:color="auto" w:fill="FFFFFF" w:themeFill="background1"/>
        <w:rPr>
          <w:rFonts w:ascii="Times New Roman" w:hAnsi="Times New Roman" w:cs="Times New Roman"/>
          <w:i w:val="0"/>
          <w:iCs/>
          <w:color w:val="2F5496" w:themeColor="accent1" w:themeShade="BF"/>
          <w:sz w:val="22"/>
          <w:szCs w:val="22"/>
        </w:rPr>
      </w:pPr>
      <w:r w:rsidRPr="00E75141">
        <w:rPr>
          <w:rFonts w:ascii="Times New Roman" w:hAnsi="Times New Roman" w:cs="Times New Roman"/>
          <w:i w:val="0"/>
          <w:iCs/>
          <w:color w:val="2F5496" w:themeColor="accent1" w:themeShade="BF"/>
          <w:sz w:val="22"/>
          <w:szCs w:val="22"/>
        </w:rPr>
        <w:t>O emitente da garantia ofertada pelo Contratado deverá ser notificado pelo Contratante quanto ao início de processo administrativo para apuração de descumprimento de cláusulas contratuais.</w:t>
      </w:r>
    </w:p>
    <w:p w14:paraId="64E8D976" w14:textId="62B9A863" w:rsidR="00C01F9B" w:rsidRPr="00E75141" w:rsidRDefault="00C01F9B" w:rsidP="00E75141">
      <w:pPr>
        <w:pStyle w:val="Nvel3-Opcional"/>
        <w:numPr>
          <w:ilvl w:val="2"/>
          <w:numId w:val="1"/>
        </w:numPr>
        <w:shd w:val="clear" w:color="auto" w:fill="FFFFFF" w:themeFill="background1"/>
        <w:rPr>
          <w:rFonts w:ascii="Times New Roman" w:hAnsi="Times New Roman" w:cs="Times New Roman"/>
          <w:i w:val="0"/>
          <w:iCs/>
          <w:color w:val="2F5496" w:themeColor="accent1" w:themeShade="BF"/>
          <w:sz w:val="22"/>
          <w:szCs w:val="22"/>
        </w:rPr>
      </w:pPr>
      <w:r w:rsidRPr="00E75141">
        <w:rPr>
          <w:rFonts w:ascii="Times New Roman" w:hAnsi="Times New Roman" w:cs="Times New Roman"/>
          <w:i w:val="0"/>
          <w:iCs/>
          <w:color w:val="2F5496" w:themeColor="accent1" w:themeShade="BF"/>
          <w:sz w:val="22"/>
          <w:szCs w:val="22"/>
        </w:rP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 </w:t>
      </w:r>
    </w:p>
    <w:p w14:paraId="53EB6E7D"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Extinguir-se-á a garantia com a restituição da carta fiança, autorização para a liberação de importâncias depositadas em dinheiro a título de garantia ou anuência ao resgate do título de capitalização, acompanhada de declaração do Contratante, mediante termo circunstanciado, de que o Contratado cumpriu todas as cláusulas do contrato. </w:t>
      </w:r>
    </w:p>
    <w:p w14:paraId="5098490C" w14:textId="77777777" w:rsidR="00E75141" w:rsidRDefault="00C01F9B" w:rsidP="00E75141">
      <w:pPr>
        <w:pStyle w:val="Nvel3-Opcional"/>
        <w:numPr>
          <w:ilvl w:val="2"/>
          <w:numId w:val="1"/>
        </w:numPr>
        <w:shd w:val="clear" w:color="auto" w:fill="FFFFFF" w:themeFill="background1"/>
        <w:rPr>
          <w:rFonts w:ascii="Times New Roman" w:hAnsi="Times New Roman" w:cs="Times New Roman"/>
          <w:i w:val="0"/>
          <w:color w:val="2F5496" w:themeColor="accent1" w:themeShade="BF"/>
          <w:sz w:val="22"/>
          <w:szCs w:val="22"/>
        </w:rPr>
      </w:pPr>
      <w:r w:rsidRPr="00E75141">
        <w:rPr>
          <w:rFonts w:ascii="Times New Roman" w:hAnsi="Times New Roman" w:cs="Times New Roman"/>
          <w:i w:val="0"/>
          <w:color w:val="2F5496" w:themeColor="accent1" w:themeShade="BF"/>
          <w:sz w:val="22"/>
          <w:szCs w:val="22"/>
        </w:rPr>
        <w:t xml:space="preserve">A </w:t>
      </w:r>
      <w:r w:rsidRPr="00E75141">
        <w:rPr>
          <w:rStyle w:val="normaltextrun"/>
          <w:rFonts w:ascii="Times New Roman" w:hAnsi="Times New Roman" w:cs="Times New Roman"/>
          <w:i w:val="0"/>
          <w:color w:val="2F5496" w:themeColor="accent1" w:themeShade="BF"/>
          <w:sz w:val="22"/>
          <w:szCs w:val="22"/>
        </w:rPr>
        <w:t>extinção</w:t>
      </w:r>
      <w:r w:rsidRPr="00E75141">
        <w:rPr>
          <w:rFonts w:ascii="Times New Roman" w:hAnsi="Times New Roman" w:cs="Times New Roman"/>
          <w:i w:val="0"/>
          <w:color w:val="2F5496" w:themeColor="accent1" w:themeShade="BF"/>
          <w:sz w:val="22"/>
          <w:szCs w:val="22"/>
        </w:rPr>
        <w:t xml:space="preserve"> da garantia na modalidade seguro-garantia observará a regulamentação da Susep.</w:t>
      </w:r>
    </w:p>
    <w:p w14:paraId="6E77687E" w14:textId="1F2E5C51" w:rsidR="00C01F9B" w:rsidRPr="00E75141" w:rsidRDefault="00C01F9B" w:rsidP="00E75141">
      <w:pPr>
        <w:pStyle w:val="Nvel3-Opcional"/>
        <w:numPr>
          <w:ilvl w:val="2"/>
          <w:numId w:val="1"/>
        </w:numPr>
        <w:shd w:val="clear" w:color="auto" w:fill="FFFFFF" w:themeFill="background1"/>
        <w:rPr>
          <w:rFonts w:ascii="Times New Roman" w:hAnsi="Times New Roman" w:cs="Times New Roman"/>
          <w:i w:val="0"/>
          <w:color w:val="2F5496" w:themeColor="accent1" w:themeShade="BF"/>
          <w:sz w:val="22"/>
          <w:szCs w:val="22"/>
        </w:rPr>
      </w:pPr>
      <w:r w:rsidRPr="00E75141">
        <w:rPr>
          <w:rFonts w:ascii="Times New Roman" w:hAnsi="Times New Roman" w:cs="Times New Roman"/>
          <w:i w:val="0"/>
          <w:color w:val="2F5496" w:themeColor="accent1" w:themeShade="BF"/>
          <w:sz w:val="22"/>
          <w:szCs w:val="22"/>
        </w:rPr>
        <w:t xml:space="preserve">A </w:t>
      </w:r>
      <w:r w:rsidRPr="00E75141">
        <w:rPr>
          <w:rStyle w:val="normaltextrun"/>
          <w:rFonts w:ascii="Times New Roman" w:hAnsi="Times New Roman" w:cs="Times New Roman"/>
          <w:i w:val="0"/>
          <w:color w:val="2F5496" w:themeColor="accent1" w:themeShade="BF"/>
          <w:sz w:val="22"/>
          <w:szCs w:val="22"/>
        </w:rPr>
        <w:t>Administração</w:t>
      </w:r>
      <w:r w:rsidRPr="00E75141">
        <w:rPr>
          <w:rFonts w:ascii="Times New Roman" w:hAnsi="Times New Roman" w:cs="Times New Roman"/>
          <w:i w:val="0"/>
          <w:color w:val="2F5496" w:themeColor="accent1" w:themeShade="BF"/>
          <w:sz w:val="22"/>
          <w:szCs w:val="22"/>
        </w:rPr>
        <w:t xml:space="preserve"> deverá apurar se há alguma pendência contratual antes do término da vigência da apólice.  </w:t>
      </w:r>
    </w:p>
    <w:p w14:paraId="75F0A58D"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A garantia somente será liberada ou restituída após a fiel execução do contrato ou após a sua extinção por culpa exclusiva da Administração e, quando em dinheiro, será atualizada monetariamente.</w:t>
      </w:r>
    </w:p>
    <w:p w14:paraId="7DF476E4" w14:textId="77777777" w:rsidR="00E75141" w:rsidRDefault="00C01F9B" w:rsidP="00E75141">
      <w:pPr>
        <w:pStyle w:val="Nvel3-Opcional"/>
        <w:numPr>
          <w:ilvl w:val="2"/>
          <w:numId w:val="1"/>
        </w:numPr>
        <w:shd w:val="clear" w:color="auto" w:fill="FFFFFF" w:themeFill="background1"/>
        <w:rPr>
          <w:rFonts w:ascii="Times New Roman" w:hAnsi="Times New Roman" w:cs="Times New Roman"/>
          <w:i w:val="0"/>
          <w:iCs/>
          <w:color w:val="2F5496" w:themeColor="accent1" w:themeShade="BF"/>
          <w:sz w:val="22"/>
          <w:szCs w:val="22"/>
          <w:highlight w:val="lightGray"/>
        </w:rPr>
      </w:pPr>
      <w:r w:rsidRPr="00E75141">
        <w:rPr>
          <w:rFonts w:ascii="Times New Roman" w:hAnsi="Times New Roman" w:cs="Times New Roman"/>
          <w:i w:val="0"/>
          <w:iCs/>
          <w:color w:val="2F5496" w:themeColor="accent1" w:themeShade="BF"/>
          <w:sz w:val="22"/>
          <w:szCs w:val="22"/>
          <w:highlight w:val="lightGray"/>
        </w:rPr>
        <w:t>Em se tratando de serviços executados com dedicação exclusiva de mão de obra, a garantia somente será liberada ante a comprovação de que o Contratado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w:t>
      </w:r>
    </w:p>
    <w:p w14:paraId="40883421" w14:textId="77777777" w:rsidR="00E75141" w:rsidRDefault="00C01F9B" w:rsidP="00E75141">
      <w:pPr>
        <w:pStyle w:val="Nvel3-Opcional"/>
        <w:numPr>
          <w:ilvl w:val="2"/>
          <w:numId w:val="1"/>
        </w:numPr>
        <w:shd w:val="clear" w:color="auto" w:fill="FFFFFF" w:themeFill="background1"/>
        <w:rPr>
          <w:rFonts w:ascii="Times New Roman" w:hAnsi="Times New Roman" w:cs="Times New Roman"/>
          <w:i w:val="0"/>
          <w:iCs/>
          <w:color w:val="2F5496" w:themeColor="accent1" w:themeShade="BF"/>
          <w:sz w:val="22"/>
          <w:szCs w:val="22"/>
          <w:highlight w:val="lightGray"/>
        </w:rPr>
      </w:pPr>
      <w:r w:rsidRPr="00E75141">
        <w:rPr>
          <w:rFonts w:ascii="Times New Roman" w:hAnsi="Times New Roman" w:cs="Times New Roman"/>
          <w:i w:val="0"/>
          <w:iCs/>
          <w:color w:val="2F5496" w:themeColor="accent1" w:themeShade="BF"/>
          <w:sz w:val="22"/>
          <w:szCs w:val="22"/>
          <w:highlight w:val="lightGray"/>
        </w:rPr>
        <w:lastRenderedPageBreak/>
        <w:t>Também poderá haver liberação da garantia se a empresa comprovar que os empregados serão realocados em outra atividade de prestação de serviços, sem que ocorra a interrupção do contrato de trabalho;</w:t>
      </w:r>
    </w:p>
    <w:p w14:paraId="37264164" w14:textId="1E410C79" w:rsidR="00C01F9B" w:rsidRPr="00E75141" w:rsidRDefault="00C01F9B" w:rsidP="00E75141">
      <w:pPr>
        <w:pStyle w:val="Nvel3-Opcional"/>
        <w:numPr>
          <w:ilvl w:val="2"/>
          <w:numId w:val="1"/>
        </w:numPr>
        <w:shd w:val="clear" w:color="auto" w:fill="FFFFFF" w:themeFill="background1"/>
        <w:rPr>
          <w:rFonts w:ascii="Times New Roman" w:hAnsi="Times New Roman" w:cs="Times New Roman"/>
          <w:i w:val="0"/>
          <w:iCs/>
          <w:color w:val="2F5496" w:themeColor="accent1" w:themeShade="BF"/>
          <w:sz w:val="22"/>
          <w:szCs w:val="22"/>
          <w:highlight w:val="lightGray"/>
        </w:rPr>
      </w:pPr>
      <w:r w:rsidRPr="00E75141">
        <w:rPr>
          <w:rFonts w:ascii="Times New Roman" w:hAnsi="Times New Roman" w:cs="Times New Roman"/>
          <w:i w:val="0"/>
          <w:iCs/>
          <w:color w:val="2F5496" w:themeColor="accent1" w:themeShade="BF"/>
          <w:sz w:val="22"/>
          <w:szCs w:val="22"/>
          <w:highlight w:val="lightGray"/>
        </w:rPr>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51A770EB"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O Contratado autoriza o Contratante a reter, a qualquer tempo, a garantia, na forma prevista neste Termo de Referência.</w:t>
      </w:r>
    </w:p>
    <w:p w14:paraId="1FA3CE2D"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O garantidor não é parte para figurar em processo administrativo instaurado pelo Contratante com o objetivo de apurar prejuízos e/ou aplicar sanções à contratada.</w:t>
      </w:r>
    </w:p>
    <w:p w14:paraId="6A294FEA"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A garantia de execução é independente de eventual garantia do produto ou serviço prevista neste Termo de Referência.</w:t>
      </w:r>
    </w:p>
    <w:p w14:paraId="4DEBAD5B" w14:textId="77777777" w:rsidR="00C01F9B" w:rsidRPr="002F0EF2" w:rsidRDefault="00C01F9B" w:rsidP="00E75141">
      <w:pPr>
        <w:pStyle w:val="Nvel1-SemNumerao"/>
      </w:pPr>
      <w:r w:rsidRPr="002F0EF2">
        <w:t>Vistoria</w:t>
      </w:r>
    </w:p>
    <w:p w14:paraId="656664BB"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Não há necessidade de realização de avaliação prévia do local de execução dos serviços.</w:t>
      </w:r>
    </w:p>
    <w:p w14:paraId="2433509F" w14:textId="77777777" w:rsidR="00C01F9B" w:rsidRPr="00E75141" w:rsidRDefault="00C01F9B" w:rsidP="00E75141">
      <w:pPr>
        <w:pStyle w:val="ou"/>
      </w:pPr>
      <w:r w:rsidRPr="00E75141">
        <w:t>OU</w:t>
      </w:r>
    </w:p>
    <w:p w14:paraId="5FA8B2CF"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r w:rsidRPr="00E75141">
        <w:rPr>
          <w:rFonts w:ascii="Times New Roman" w:hAnsi="Times New Roman" w:cs="Times New Roman"/>
          <w:b/>
          <w:bCs/>
          <w:i w:val="0"/>
          <w:iCs w:val="0"/>
          <w:color w:val="2F5496" w:themeColor="accent1" w:themeShade="BF"/>
          <w:sz w:val="22"/>
          <w:szCs w:val="22"/>
        </w:rPr>
        <w:t>XX</w:t>
      </w:r>
      <w:r w:rsidRPr="00E75141">
        <w:rPr>
          <w:rFonts w:ascii="Times New Roman" w:hAnsi="Times New Roman" w:cs="Times New Roman"/>
          <w:i w:val="0"/>
          <w:iCs w:val="0"/>
          <w:color w:val="2F5496" w:themeColor="accent1" w:themeShade="BF"/>
          <w:sz w:val="22"/>
          <w:szCs w:val="22"/>
        </w:rPr>
        <w:t xml:space="preserve"> horas às </w:t>
      </w:r>
      <w:r w:rsidRPr="00E75141">
        <w:rPr>
          <w:rFonts w:ascii="Times New Roman" w:hAnsi="Times New Roman" w:cs="Times New Roman"/>
          <w:b/>
          <w:bCs/>
          <w:i w:val="0"/>
          <w:iCs w:val="0"/>
          <w:color w:val="2F5496" w:themeColor="accent1" w:themeShade="BF"/>
          <w:sz w:val="22"/>
          <w:szCs w:val="22"/>
        </w:rPr>
        <w:t>XX</w:t>
      </w:r>
      <w:r w:rsidRPr="00E75141">
        <w:rPr>
          <w:rFonts w:ascii="Times New Roman" w:hAnsi="Times New Roman" w:cs="Times New Roman"/>
          <w:i w:val="0"/>
          <w:iCs w:val="0"/>
          <w:color w:val="2F5496" w:themeColor="accent1" w:themeShade="BF"/>
          <w:sz w:val="22"/>
          <w:szCs w:val="22"/>
        </w:rPr>
        <w:t xml:space="preserve"> horas.</w:t>
      </w:r>
    </w:p>
    <w:p w14:paraId="65E0A13D"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Serão disponibilizados data e horário diferentes aos interessados em realizar a vistoria prévia.</w:t>
      </w:r>
    </w:p>
    <w:p w14:paraId="75968C88"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lang w:eastAsia="en-US"/>
        </w:rPr>
      </w:pPr>
      <w:r w:rsidRPr="00E75141">
        <w:rPr>
          <w:rFonts w:ascii="Times New Roman" w:hAnsi="Times New Roman" w:cs="Times New Roman"/>
          <w:i w:val="0"/>
          <w:iCs w:val="0"/>
          <w:color w:val="2F5496" w:themeColor="accent1" w:themeShade="BF"/>
          <w:sz w:val="22"/>
          <w:szCs w:val="22"/>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16FC45F5" w14:textId="77777777" w:rsidR="00E75141" w:rsidRDefault="00C01F9B" w:rsidP="00E75141">
      <w:pPr>
        <w:pStyle w:val="Nvel3-Opcional"/>
        <w:numPr>
          <w:ilvl w:val="2"/>
          <w:numId w:val="1"/>
        </w:numPr>
        <w:shd w:val="clear" w:color="auto" w:fill="FFFFFF" w:themeFill="background1"/>
        <w:rPr>
          <w:rFonts w:ascii="Times New Roman" w:hAnsi="Times New Roman" w:cs="Times New Roman"/>
          <w:i w:val="0"/>
          <w:color w:val="2F5496" w:themeColor="accent1" w:themeShade="BF"/>
          <w:sz w:val="22"/>
          <w:szCs w:val="22"/>
        </w:rPr>
      </w:pPr>
      <w:r w:rsidRPr="00E75141">
        <w:rPr>
          <w:rFonts w:ascii="Times New Roman" w:hAnsi="Times New Roman" w:cs="Times New Roman"/>
          <w:b/>
          <w:bCs/>
          <w:i w:val="0"/>
          <w:color w:val="2F5496" w:themeColor="accent1" w:themeShade="BF"/>
          <w:sz w:val="22"/>
          <w:szCs w:val="22"/>
        </w:rPr>
        <w:t>... [incluir outras instruções sobre vistoria]</w:t>
      </w:r>
      <w:r w:rsidRPr="00E75141">
        <w:rPr>
          <w:rFonts w:ascii="Times New Roman" w:hAnsi="Times New Roman" w:cs="Times New Roman"/>
          <w:i w:val="0"/>
          <w:color w:val="2F5496" w:themeColor="accent1" w:themeShade="BF"/>
          <w:sz w:val="22"/>
          <w:szCs w:val="22"/>
        </w:rPr>
        <w:t>;</w:t>
      </w:r>
    </w:p>
    <w:p w14:paraId="5326EA4A" w14:textId="42717E04" w:rsidR="00C01F9B" w:rsidRPr="00E75141" w:rsidRDefault="00C01F9B" w:rsidP="00E75141">
      <w:pPr>
        <w:pStyle w:val="Nvel3-Opcional"/>
        <w:numPr>
          <w:ilvl w:val="2"/>
          <w:numId w:val="1"/>
        </w:numPr>
        <w:shd w:val="clear" w:color="auto" w:fill="FFFFFF" w:themeFill="background1"/>
        <w:rPr>
          <w:rFonts w:ascii="Times New Roman" w:hAnsi="Times New Roman" w:cs="Times New Roman"/>
          <w:i w:val="0"/>
          <w:color w:val="2F5496" w:themeColor="accent1" w:themeShade="BF"/>
          <w:sz w:val="22"/>
          <w:szCs w:val="22"/>
        </w:rPr>
      </w:pPr>
      <w:r w:rsidRPr="00E75141">
        <w:rPr>
          <w:rFonts w:ascii="Times New Roman" w:hAnsi="Times New Roman" w:cs="Times New Roman"/>
          <w:b/>
          <w:bCs/>
          <w:i w:val="0"/>
          <w:color w:val="2F5496" w:themeColor="accent1" w:themeShade="BF"/>
          <w:sz w:val="22"/>
          <w:szCs w:val="22"/>
        </w:rPr>
        <w:t>... [incluir outras instruções sobre vistoria]</w:t>
      </w:r>
      <w:r w:rsidRPr="00E75141">
        <w:rPr>
          <w:rFonts w:ascii="Times New Roman" w:hAnsi="Times New Roman" w:cs="Times New Roman"/>
          <w:i w:val="0"/>
          <w:color w:val="2F5496" w:themeColor="accent1" w:themeShade="BF"/>
          <w:sz w:val="22"/>
          <w:szCs w:val="22"/>
        </w:rPr>
        <w:t>.</w:t>
      </w:r>
    </w:p>
    <w:p w14:paraId="16F6F20D" w14:textId="77777777" w:rsidR="00C01F9B" w:rsidRPr="00E75141" w:rsidRDefault="00C01F9B" w:rsidP="00E75141">
      <w:pPr>
        <w:pStyle w:val="Nvel2-Opcional"/>
        <w:numPr>
          <w:ilvl w:val="1"/>
          <w:numId w:val="1"/>
        </w:numPr>
        <w:shd w:val="clear" w:color="auto" w:fill="FFFFFF" w:themeFill="background1"/>
        <w:rPr>
          <w:rFonts w:ascii="Times New Roman" w:eastAsia="MS Mincho" w:hAnsi="Times New Roman" w:cs="Times New Roman"/>
          <w:i w:val="0"/>
          <w:iCs w:val="0"/>
          <w:color w:val="2F5496" w:themeColor="accent1" w:themeShade="BF"/>
          <w:sz w:val="22"/>
          <w:szCs w:val="22"/>
        </w:rPr>
      </w:pPr>
      <w:r w:rsidRPr="00E75141">
        <w:rPr>
          <w:rFonts w:ascii="Times New Roman" w:hAnsi="Times New Roman" w:cs="Times New Roman"/>
          <w:i w:val="0"/>
          <w:iCs w:val="0"/>
          <w:color w:val="2F5496" w:themeColor="accent1" w:themeShade="BF"/>
          <w:sz w:val="22"/>
          <w:szCs w:val="22"/>
        </w:rPr>
        <w:t>Caso o interessado opte por não realizar a vistoria, deverá prestar declaração formal assinada pelo seu responsável técnico acerca do conhecimento pleno das condições e peculiaridades da contratação.</w:t>
      </w:r>
    </w:p>
    <w:p w14:paraId="1AB0960C"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F5496" w:themeColor="accent1" w:themeShade="BF"/>
          <w:sz w:val="22"/>
          <w:szCs w:val="22"/>
          <w:lang w:eastAsia="en-US"/>
        </w:rPr>
      </w:pPr>
      <w:r w:rsidRPr="00E75141">
        <w:rPr>
          <w:rFonts w:ascii="Times New Roman" w:hAnsi="Times New Roman" w:cs="Times New Roman"/>
          <w:i w:val="0"/>
          <w:iCs w:val="0"/>
          <w:color w:val="2F5496" w:themeColor="accent1" w:themeShade="BF"/>
          <w:sz w:val="22"/>
          <w:szCs w:val="22"/>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tbl>
      <w:tblPr>
        <w:tblStyle w:val="Tabelacomgrade"/>
        <w:tblW w:w="0" w:type="auto"/>
        <w:tblInd w:w="79" w:type="dxa"/>
        <w:shd w:val="clear" w:color="auto" w:fill="FFFFCC"/>
        <w:tblLook w:val="04A0" w:firstRow="1" w:lastRow="0" w:firstColumn="1" w:lastColumn="0" w:noHBand="0" w:noVBand="1"/>
      </w:tblPr>
      <w:tblGrid>
        <w:gridCol w:w="8415"/>
      </w:tblGrid>
      <w:tr w:rsidR="00C01F9B" w:rsidRPr="002F0EF2" w14:paraId="6619AF83" w14:textId="77777777" w:rsidTr="00EF03D7">
        <w:tc>
          <w:tcPr>
            <w:tcW w:w="8975" w:type="dxa"/>
            <w:shd w:val="clear" w:color="auto" w:fill="FFFFCC"/>
          </w:tcPr>
          <w:p w14:paraId="0378FC1E" w14:textId="77777777" w:rsidR="00C01F9B" w:rsidRPr="002F0EF2" w:rsidRDefault="00C01F9B" w:rsidP="00EF03D7">
            <w:pPr>
              <w:shd w:val="clear" w:color="auto" w:fill="FFFFCC"/>
              <w:spacing w:after="0" w:line="276" w:lineRule="auto"/>
              <w:ind w:left="0" w:right="13" w:firstLine="0"/>
              <w:rPr>
                <w:rFonts w:ascii="Times New Roman" w:hAnsi="Times New Roman" w:cs="Times New Roman"/>
                <w:sz w:val="22"/>
              </w:rPr>
            </w:pPr>
            <w:r w:rsidRPr="002F0EF2">
              <w:rPr>
                <w:rFonts w:ascii="Times New Roman" w:hAnsi="Times New Roman" w:cs="Times New Roman"/>
                <w:b/>
                <w:sz w:val="22"/>
              </w:rPr>
              <w:t>Nota Explicativa 1:</w:t>
            </w:r>
            <w:r w:rsidRPr="002F0EF2">
              <w:rPr>
                <w:rFonts w:ascii="Times New Roman" w:hAnsi="Times New Roman" w:cs="Times New Roman"/>
                <w:sz w:val="22"/>
              </w:rPr>
              <w:t xml:space="preserve"> É assegurado ao interessado o direito de realizar vistoria prévia no local de execução do serviço sempre que o órgão ou entidade contratante considerar essa avaliação </w:t>
            </w:r>
            <w:r w:rsidRPr="002F0EF2">
              <w:rPr>
                <w:rFonts w:ascii="Times New Roman" w:hAnsi="Times New Roman" w:cs="Times New Roman"/>
                <w:sz w:val="22"/>
              </w:rPr>
              <w:lastRenderedPageBreak/>
              <w:t>imprescindível para o conhecimento pleno das condições e peculiaridades do objeto a ser contratado (</w:t>
            </w:r>
            <w:hyperlink r:id="rId155" w:anchor="art63%C2%A72">
              <w:r w:rsidRPr="002F0EF2">
                <w:rPr>
                  <w:rFonts w:ascii="Times New Roman" w:hAnsi="Times New Roman" w:cs="Times New Roman"/>
                  <w:color w:val="0000EE"/>
                  <w:sz w:val="22"/>
                  <w:u w:val="single" w:color="0000EE"/>
                </w:rPr>
                <w:t xml:space="preserve">art. 63, </w:t>
              </w:r>
            </w:hyperlink>
            <w:hyperlink r:id="rId156" w:anchor="art63%C2%A72">
              <w:r w:rsidRPr="002F0EF2">
                <w:rPr>
                  <w:rFonts w:ascii="Times New Roman" w:hAnsi="Times New Roman" w:cs="Times New Roman"/>
                  <w:color w:val="0000EE"/>
                  <w:sz w:val="22"/>
                </w:rPr>
                <w:t>§</w:t>
              </w:r>
            </w:hyperlink>
            <w:hyperlink r:id="rId157" w:anchor="art63%C2%A72">
              <w:r w:rsidRPr="002F0EF2">
                <w:rPr>
                  <w:rFonts w:ascii="Times New Roman" w:hAnsi="Times New Roman" w:cs="Times New Roman"/>
                  <w:color w:val="0000EE"/>
                  <w:sz w:val="22"/>
                  <w:u w:val="single" w:color="0000EE"/>
                </w:rPr>
                <w:t xml:space="preserve"> 2º</w:t>
              </w:r>
            </w:hyperlink>
            <w:hyperlink r:id="rId158" w:anchor="art63%C2%A72">
              <w:r w:rsidRPr="002F0EF2">
                <w:rPr>
                  <w:rFonts w:ascii="Times New Roman" w:hAnsi="Times New Roman" w:cs="Times New Roman"/>
                  <w:color w:val="0000EE"/>
                  <w:sz w:val="22"/>
                </w:rPr>
                <w:t>,</w:t>
              </w:r>
            </w:hyperlink>
            <w:hyperlink r:id="rId159" w:anchor="art63%C2%A72">
              <w:r w:rsidRPr="002F0EF2">
                <w:rPr>
                  <w:rFonts w:ascii="Times New Roman" w:hAnsi="Times New Roman" w:cs="Times New Roman"/>
                  <w:color w:val="0000EE"/>
                  <w:sz w:val="22"/>
                  <w:u w:val="single" w:color="0000EE"/>
                </w:rPr>
                <w:t xml:space="preserve"> da Lei nº </w:t>
              </w:r>
            </w:hyperlink>
            <w:hyperlink r:id="rId160" w:anchor="art63%C2%A72">
              <w:r w:rsidRPr="002F0EF2">
                <w:rPr>
                  <w:rFonts w:ascii="Times New Roman" w:hAnsi="Times New Roman" w:cs="Times New Roman"/>
                  <w:color w:val="0000EE"/>
                  <w:sz w:val="22"/>
                  <w:u w:val="single" w:color="0000EE"/>
                </w:rPr>
                <w:t>14.133</w:t>
              </w:r>
            </w:hyperlink>
            <w:hyperlink r:id="rId161" w:anchor="art63%C2%A72">
              <w:r w:rsidRPr="002F0EF2">
                <w:rPr>
                  <w:rFonts w:ascii="Times New Roman" w:hAnsi="Times New Roman" w:cs="Times New Roman"/>
                  <w:color w:val="0000EE"/>
                  <w:sz w:val="22"/>
                </w:rPr>
                <w:t>,</w:t>
              </w:r>
            </w:hyperlink>
            <w:hyperlink r:id="rId162" w:anchor="art63%C2%A72">
              <w:r w:rsidRPr="002F0EF2">
                <w:rPr>
                  <w:rFonts w:ascii="Times New Roman" w:hAnsi="Times New Roman" w:cs="Times New Roman"/>
                  <w:color w:val="0000EE"/>
                  <w:sz w:val="22"/>
                  <w:u w:val="single" w:color="0000EE"/>
                </w:rPr>
                <w:t xml:space="preserve"> de 2021</w:t>
              </w:r>
            </w:hyperlink>
            <w:hyperlink r:id="rId163" w:anchor="art63%C2%A72">
              <w:r w:rsidRPr="002F0EF2">
                <w:rPr>
                  <w:rFonts w:ascii="Times New Roman" w:hAnsi="Times New Roman" w:cs="Times New Roman"/>
                  <w:sz w:val="22"/>
                </w:rPr>
                <w:t>)</w:t>
              </w:r>
            </w:hyperlink>
            <w:r w:rsidRPr="002F0EF2">
              <w:rPr>
                <w:rFonts w:ascii="Times New Roman" w:hAnsi="Times New Roman" w:cs="Times New Roman"/>
                <w:sz w:val="22"/>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536CAF63" w14:textId="77777777" w:rsidR="00C01F9B" w:rsidRPr="002F0EF2" w:rsidRDefault="00C01F9B" w:rsidP="00EF03D7">
            <w:pPr>
              <w:shd w:val="clear" w:color="auto" w:fill="FFFFCC"/>
              <w:spacing w:after="0" w:line="276" w:lineRule="auto"/>
              <w:ind w:left="0" w:right="13" w:firstLine="0"/>
              <w:rPr>
                <w:rFonts w:ascii="Times New Roman" w:hAnsi="Times New Roman" w:cs="Times New Roman"/>
                <w:sz w:val="22"/>
              </w:rPr>
            </w:pPr>
            <w:r w:rsidRPr="002F0EF2">
              <w:rPr>
                <w:rFonts w:ascii="Times New Roman" w:hAnsi="Times New Roman" w:cs="Times New Roman"/>
                <w:sz w:val="22"/>
              </w:rPr>
              <w:t>Nesse contexto, uma vez facultada a realização da vistoria prévia no Termo de Referência, os interessados terão três opções para cumprir o requisito de habilitação correspondente, conforme §§2º e 3º do art. 63, da Lei nº 14.133, de 2021, a saber:</w:t>
            </w:r>
          </w:p>
          <w:p w14:paraId="0B91546A" w14:textId="77777777" w:rsidR="00C01F9B" w:rsidRPr="002F0EF2" w:rsidRDefault="00C01F9B" w:rsidP="008228FD">
            <w:pPr>
              <w:numPr>
                <w:ilvl w:val="0"/>
                <w:numId w:val="2"/>
              </w:numPr>
              <w:shd w:val="clear" w:color="auto" w:fill="FFFFCC"/>
              <w:spacing w:after="0" w:line="276" w:lineRule="auto"/>
              <w:ind w:left="798" w:right="2" w:hanging="284"/>
              <w:rPr>
                <w:rFonts w:ascii="Times New Roman" w:hAnsi="Times New Roman" w:cs="Times New Roman"/>
                <w:sz w:val="22"/>
              </w:rPr>
            </w:pPr>
            <w:r w:rsidRPr="002F0EF2">
              <w:rPr>
                <w:rFonts w:ascii="Times New Roman" w:hAnsi="Times New Roman" w:cs="Times New Roman"/>
                <w:sz w:val="22"/>
              </w:rPr>
              <w:t>realizar a vistoria e atestar que conhece o local e as condições da realização da obra ou serviço;</w:t>
            </w:r>
          </w:p>
          <w:p w14:paraId="61602C1D" w14:textId="77777777" w:rsidR="00C01F9B" w:rsidRPr="002F0EF2" w:rsidRDefault="00C01F9B" w:rsidP="008228FD">
            <w:pPr>
              <w:numPr>
                <w:ilvl w:val="0"/>
                <w:numId w:val="2"/>
              </w:numPr>
              <w:shd w:val="clear" w:color="auto" w:fill="FFFFCC"/>
              <w:spacing w:after="0" w:line="276" w:lineRule="auto"/>
              <w:ind w:left="798" w:right="2" w:hanging="284"/>
              <w:rPr>
                <w:rFonts w:ascii="Times New Roman" w:hAnsi="Times New Roman" w:cs="Times New Roman"/>
                <w:sz w:val="22"/>
              </w:rPr>
            </w:pPr>
            <w:r w:rsidRPr="002F0EF2">
              <w:rPr>
                <w:rFonts w:ascii="Times New Roman" w:hAnsi="Times New Roman" w:cs="Times New Roman"/>
                <w:sz w:val="22"/>
              </w:rPr>
              <w:t>atestar que conhece o local e as condições da realização da obra ou serviço;</w:t>
            </w:r>
          </w:p>
          <w:p w14:paraId="41894AEC" w14:textId="77777777" w:rsidR="00C01F9B" w:rsidRPr="002F0EF2" w:rsidRDefault="00C01F9B" w:rsidP="008228FD">
            <w:pPr>
              <w:pStyle w:val="PargrafodaLista"/>
              <w:numPr>
                <w:ilvl w:val="0"/>
                <w:numId w:val="2"/>
              </w:numPr>
              <w:shd w:val="clear" w:color="auto" w:fill="FFFFCC"/>
              <w:spacing w:after="0" w:line="276" w:lineRule="auto"/>
              <w:ind w:left="798" w:right="2" w:hanging="284"/>
              <w:rPr>
                <w:rFonts w:ascii="Times New Roman" w:hAnsi="Times New Roman" w:cs="Times New Roman"/>
                <w:sz w:val="22"/>
              </w:rPr>
            </w:pPr>
            <w:r w:rsidRPr="002F0EF2">
              <w:rPr>
                <w:rFonts w:ascii="Times New Roman" w:hAnsi="Times New Roman" w:cs="Times New Roman"/>
                <w:sz w:val="22"/>
              </w:rPr>
              <w:t>declarar formalmente, por meio do respectivo responsável técnico, que possui conhecimento pleno das condições e peculiaridades da contratação.</w:t>
            </w:r>
          </w:p>
          <w:p w14:paraId="4B0C1946" w14:textId="77777777" w:rsidR="00C01F9B" w:rsidRPr="002F0EF2" w:rsidRDefault="00C01F9B" w:rsidP="00EF03D7">
            <w:pPr>
              <w:shd w:val="clear" w:color="auto" w:fill="FFFFCC"/>
              <w:spacing w:after="0" w:line="276" w:lineRule="auto"/>
              <w:ind w:left="0" w:right="13" w:firstLine="0"/>
              <w:rPr>
                <w:rFonts w:ascii="Times New Roman" w:hAnsi="Times New Roman" w:cs="Times New Roman"/>
                <w:sz w:val="22"/>
              </w:rPr>
            </w:pPr>
            <w:r w:rsidRPr="002F0EF2">
              <w:rPr>
                <w:rFonts w:ascii="Times New Roman" w:hAnsi="Times New Roman" w:cs="Times New Roman"/>
                <w:sz w:val="22"/>
              </w:rPr>
              <w:t xml:space="preserve">A hipótese “a” dispensa maiores comentários, a não ser o de que é o próprio interessado que atesta conhecer o local e as condições, e não a Administração que tem o ônus de emitir o atestado de vistoria, como se passava no âmbito da </w:t>
            </w:r>
            <w:hyperlink r:id="rId164">
              <w:r w:rsidRPr="002F0EF2">
                <w:rPr>
                  <w:rFonts w:ascii="Times New Roman" w:hAnsi="Times New Roman" w:cs="Times New Roman"/>
                  <w:color w:val="0000EE"/>
                  <w:sz w:val="22"/>
                  <w:u w:val="single" w:color="0000EE"/>
                </w:rPr>
                <w:t>Lei nº 8.666</w:t>
              </w:r>
            </w:hyperlink>
            <w:hyperlink r:id="rId165">
              <w:r w:rsidRPr="002F0EF2">
                <w:rPr>
                  <w:rFonts w:ascii="Times New Roman" w:hAnsi="Times New Roman" w:cs="Times New Roman"/>
                  <w:color w:val="0000EE"/>
                  <w:sz w:val="22"/>
                </w:rPr>
                <w:t>,</w:t>
              </w:r>
            </w:hyperlink>
            <w:hyperlink r:id="rId166">
              <w:r w:rsidRPr="002F0EF2">
                <w:rPr>
                  <w:rFonts w:ascii="Times New Roman" w:hAnsi="Times New Roman" w:cs="Times New Roman"/>
                  <w:color w:val="0000EE"/>
                  <w:sz w:val="22"/>
                  <w:u w:val="single" w:color="0000EE"/>
                </w:rPr>
                <w:t xml:space="preserve"> de 1993</w:t>
              </w:r>
            </w:hyperlink>
            <w:hyperlink r:id="rId167">
              <w:r w:rsidRPr="002F0EF2">
                <w:rPr>
                  <w:rFonts w:ascii="Times New Roman" w:hAnsi="Times New Roman" w:cs="Times New Roman"/>
                  <w:sz w:val="22"/>
                </w:rPr>
                <w:t>.</w:t>
              </w:r>
            </w:hyperlink>
          </w:p>
          <w:p w14:paraId="2A326E98" w14:textId="77777777" w:rsidR="00C01F9B" w:rsidRPr="002F0EF2" w:rsidRDefault="00C01F9B" w:rsidP="00EF03D7">
            <w:pPr>
              <w:shd w:val="clear" w:color="auto" w:fill="FFFFCC"/>
              <w:spacing w:after="0" w:line="276" w:lineRule="auto"/>
              <w:ind w:left="0" w:right="-20" w:firstLine="0"/>
              <w:rPr>
                <w:rFonts w:ascii="Times New Roman" w:hAnsi="Times New Roman" w:cs="Times New Roman"/>
                <w:sz w:val="22"/>
              </w:rPr>
            </w:pPr>
            <w:r w:rsidRPr="002F0EF2">
              <w:rPr>
                <w:rFonts w:ascii="Times New Roman" w:hAnsi="Times New Roman" w:cs="Times New Roman"/>
                <w:sz w:val="22"/>
              </w:rPr>
              <w:t xml:space="preserve">Já na hipótese “b”, o interessado não necessariamente realiza a vistoria facultada na licitação ou contratação </w:t>
            </w:r>
            <w:proofErr w:type="gramStart"/>
            <w:r w:rsidRPr="002F0EF2">
              <w:rPr>
                <w:rFonts w:ascii="Times New Roman" w:hAnsi="Times New Roman" w:cs="Times New Roman"/>
                <w:sz w:val="22"/>
              </w:rPr>
              <w:t>direta</w:t>
            </w:r>
            <w:proofErr w:type="gramEnd"/>
            <w:r w:rsidRPr="002F0EF2">
              <w:rPr>
                <w:rFonts w:ascii="Times New Roman" w:hAnsi="Times New Roman" w:cs="Times New Roman"/>
                <w:sz w:val="22"/>
              </w:rPr>
              <w:t xml:space="preserve">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w:t>
            </w:r>
          </w:p>
          <w:p w14:paraId="6BC980BA" w14:textId="77777777" w:rsidR="00C01F9B" w:rsidRPr="002F0EF2" w:rsidRDefault="00C01F9B" w:rsidP="00EF03D7">
            <w:pPr>
              <w:shd w:val="clear" w:color="auto" w:fill="FFFFCC"/>
              <w:spacing w:after="0" w:line="276" w:lineRule="auto"/>
              <w:ind w:left="0" w:right="-20" w:firstLine="0"/>
              <w:rPr>
                <w:rFonts w:ascii="Times New Roman" w:hAnsi="Times New Roman" w:cs="Times New Roman"/>
                <w:sz w:val="22"/>
              </w:rPr>
            </w:pPr>
            <w:r w:rsidRPr="002F0EF2">
              <w:rPr>
                <w:rFonts w:ascii="Times New Roman" w:hAnsi="Times New Roman" w:cs="Times New Roman"/>
                <w:sz w:val="22"/>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dos documentos da licitação ou da contratação direta, somada à sua experiência profissional, que lhe permite emitir a declaração sem conhecer o local e sem incorrer em falsidade.</w:t>
            </w:r>
          </w:p>
          <w:p w14:paraId="2C5C52A9" w14:textId="77777777" w:rsidR="00C01F9B" w:rsidRPr="002F0EF2" w:rsidRDefault="00C01F9B" w:rsidP="00EF03D7">
            <w:pPr>
              <w:shd w:val="clear" w:color="auto" w:fill="FFFFCC"/>
              <w:spacing w:after="0" w:line="276" w:lineRule="auto"/>
              <w:ind w:left="0" w:right="-20" w:firstLine="0"/>
              <w:rPr>
                <w:rFonts w:ascii="Times New Roman" w:hAnsi="Times New Roman" w:cs="Times New Roman"/>
                <w:sz w:val="22"/>
              </w:rPr>
            </w:pPr>
            <w:r w:rsidRPr="002F0EF2">
              <w:rPr>
                <w:rFonts w:ascii="Times New Roman" w:hAnsi="Times New Roman" w:cs="Times New Roman"/>
                <w:sz w:val="22"/>
              </w:rPr>
              <w:t>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w:t>
            </w:r>
          </w:p>
          <w:p w14:paraId="6CDBF73B" w14:textId="77777777" w:rsidR="00C01F9B" w:rsidRPr="002F0EF2" w:rsidRDefault="00C01F9B" w:rsidP="00EF03D7">
            <w:pPr>
              <w:shd w:val="clear" w:color="auto" w:fill="FFFFCC"/>
              <w:spacing w:after="0" w:line="276" w:lineRule="auto"/>
              <w:ind w:left="0" w:right="-20" w:firstLine="0"/>
              <w:rPr>
                <w:rFonts w:ascii="Times New Roman" w:hAnsi="Times New Roman" w:cs="Times New Roman"/>
                <w:sz w:val="22"/>
              </w:rPr>
            </w:pPr>
            <w:r w:rsidRPr="002F0EF2">
              <w:rPr>
                <w:rFonts w:ascii="Times New Roman" w:hAnsi="Times New Roman" w:cs="Times New Roman"/>
                <w:sz w:val="22"/>
              </w:rPr>
              <w:t>Recomenda-se que a previsão de vistoria seja adotada de forma motivada, já que aumenta os custos transacionais dos interessados, devendo, sempre que possível, ser substituída pela apresentação de fotografias, plantas, desenhos técnicos e congêneres rela vos ao local de execução do serviço.</w:t>
            </w:r>
          </w:p>
          <w:p w14:paraId="4DA88A78" w14:textId="77777777" w:rsidR="00C01F9B" w:rsidRPr="002F0EF2" w:rsidRDefault="00C01F9B" w:rsidP="00EF03D7">
            <w:pPr>
              <w:shd w:val="clear" w:color="auto" w:fill="FFFFCC"/>
              <w:spacing w:after="0" w:line="276" w:lineRule="auto"/>
              <w:ind w:left="0" w:right="-20" w:firstLine="0"/>
              <w:rPr>
                <w:rFonts w:ascii="Times New Roman" w:hAnsi="Times New Roman" w:cs="Times New Roman"/>
                <w:sz w:val="22"/>
              </w:rPr>
            </w:pPr>
            <w:r w:rsidRPr="002F0EF2">
              <w:rPr>
                <w:rFonts w:ascii="Times New Roman" w:hAnsi="Times New Roman" w:cs="Times New Roman"/>
                <w:sz w:val="22"/>
              </w:rPr>
              <w:t xml:space="preserve">Finalmente, caso se considere a avaliação prévia do local de execução como imprescindível para o conhecimento pleno das condições e peculiaridades do objeto a ser contratado, deverá ser exigida declaração nesse sentido no tópico da qualificação técnica. </w:t>
            </w:r>
          </w:p>
          <w:p w14:paraId="55D4F722" w14:textId="77777777" w:rsidR="00C01F9B" w:rsidRPr="002F0EF2" w:rsidRDefault="00C01F9B" w:rsidP="00EF03D7">
            <w:pPr>
              <w:shd w:val="clear" w:color="auto" w:fill="FFFFCC"/>
              <w:spacing w:after="0" w:line="276" w:lineRule="auto"/>
              <w:ind w:left="10"/>
              <w:rPr>
                <w:rFonts w:ascii="Times New Roman" w:hAnsi="Times New Roman" w:cs="Times New Roman"/>
                <w:sz w:val="22"/>
              </w:rPr>
            </w:pPr>
            <w:r w:rsidRPr="002F0EF2">
              <w:rPr>
                <w:rFonts w:ascii="Times New Roman" w:hAnsi="Times New Roman" w:cs="Times New Roman"/>
                <w:sz w:val="22"/>
              </w:rPr>
              <w:t xml:space="preserve"> </w:t>
            </w:r>
            <w:r w:rsidRPr="002F0EF2">
              <w:rPr>
                <w:rFonts w:ascii="Times New Roman" w:hAnsi="Times New Roman" w:cs="Times New Roman"/>
                <w:b/>
                <w:sz w:val="22"/>
              </w:rPr>
              <w:t xml:space="preserve">Nota Explicativa 2: </w:t>
            </w:r>
            <w:r w:rsidRPr="002F0EF2">
              <w:rPr>
                <w:rFonts w:ascii="Times New Roman" w:hAnsi="Times New Roman" w:cs="Times New Roman"/>
                <w:sz w:val="22"/>
              </w:rPr>
              <w:t xml:space="preserve">O </w:t>
            </w:r>
            <w:hyperlink r:id="rId168">
              <w:r w:rsidRPr="002F0EF2">
                <w:rPr>
                  <w:rFonts w:ascii="Times New Roman" w:hAnsi="Times New Roman" w:cs="Times New Roman"/>
                  <w:color w:val="0000EE"/>
                  <w:sz w:val="22"/>
                  <w:u w:val="single" w:color="0000EE"/>
                </w:rPr>
                <w:t>Decreto n.º 10.977</w:t>
              </w:r>
            </w:hyperlink>
            <w:hyperlink r:id="rId169">
              <w:r w:rsidRPr="002F0EF2">
                <w:rPr>
                  <w:rFonts w:ascii="Times New Roman" w:hAnsi="Times New Roman" w:cs="Times New Roman"/>
                  <w:color w:val="0000EE"/>
                  <w:sz w:val="22"/>
                </w:rPr>
                <w:t>,</w:t>
              </w:r>
            </w:hyperlink>
            <w:hyperlink r:id="rId170">
              <w:r w:rsidRPr="002F0EF2">
                <w:rPr>
                  <w:rFonts w:ascii="Times New Roman" w:hAnsi="Times New Roman" w:cs="Times New Roman"/>
                  <w:color w:val="0000EE"/>
                  <w:sz w:val="22"/>
                  <w:u w:val="single" w:color="0000EE"/>
                </w:rPr>
                <w:t xml:space="preserve"> de 23 de fevereiro de 2022</w:t>
              </w:r>
            </w:hyperlink>
            <w:r w:rsidRPr="002F0EF2">
              <w:rPr>
                <w:rFonts w:ascii="Times New Roman" w:hAnsi="Times New Roman" w:cs="Times New Roman"/>
                <w:sz w:val="22"/>
              </w:rPr>
              <w:t xml:space="preserve">, regulamenta </w:t>
            </w:r>
            <w:hyperlink r:id="rId171">
              <w:r w:rsidRPr="002F0EF2">
                <w:rPr>
                  <w:rFonts w:ascii="Times New Roman" w:hAnsi="Times New Roman" w:cs="Times New Roman"/>
                  <w:color w:val="0000EE"/>
                  <w:sz w:val="22"/>
                  <w:u w:val="single" w:color="0000EE"/>
                </w:rPr>
                <w:t>a Lei nº 7.116</w:t>
              </w:r>
            </w:hyperlink>
            <w:hyperlink r:id="rId172">
              <w:r w:rsidRPr="002F0EF2">
                <w:rPr>
                  <w:rFonts w:ascii="Times New Roman" w:hAnsi="Times New Roman" w:cs="Times New Roman"/>
                  <w:color w:val="0000EE"/>
                  <w:sz w:val="22"/>
                </w:rPr>
                <w:t>,</w:t>
              </w:r>
            </w:hyperlink>
            <w:hyperlink r:id="rId173">
              <w:r w:rsidRPr="002F0EF2">
                <w:rPr>
                  <w:rFonts w:ascii="Times New Roman" w:hAnsi="Times New Roman" w:cs="Times New Roman"/>
                  <w:color w:val="0000EE"/>
                  <w:sz w:val="22"/>
                  <w:u w:val="single" w:color="0000EE"/>
                </w:rPr>
                <w:t xml:space="preserve"> de 29 de </w:t>
              </w:r>
            </w:hyperlink>
            <w:hyperlink r:id="rId174">
              <w:r w:rsidRPr="002F0EF2">
                <w:rPr>
                  <w:rFonts w:ascii="Times New Roman" w:hAnsi="Times New Roman" w:cs="Times New Roman"/>
                  <w:color w:val="0000EE"/>
                  <w:sz w:val="22"/>
                  <w:u w:val="single" w:color="0000EE"/>
                </w:rPr>
                <w:t>a</w:t>
              </w:r>
            </w:hyperlink>
            <w:hyperlink r:id="rId175">
              <w:r w:rsidRPr="002F0EF2">
                <w:rPr>
                  <w:rFonts w:ascii="Times New Roman" w:hAnsi="Times New Roman" w:cs="Times New Roman"/>
                  <w:color w:val="0000EE"/>
                  <w:sz w:val="22"/>
                </w:rPr>
                <w:t>g</w:t>
              </w:r>
            </w:hyperlink>
            <w:hyperlink r:id="rId176">
              <w:r w:rsidRPr="002F0EF2">
                <w:rPr>
                  <w:rFonts w:ascii="Times New Roman" w:hAnsi="Times New Roman" w:cs="Times New Roman"/>
                  <w:color w:val="0000EE"/>
                  <w:sz w:val="22"/>
                  <w:u w:val="single" w:color="0000EE"/>
                </w:rPr>
                <w:t xml:space="preserve">osto de </w:t>
              </w:r>
            </w:hyperlink>
            <w:hyperlink r:id="rId177">
              <w:r w:rsidRPr="002F0EF2">
                <w:rPr>
                  <w:rFonts w:ascii="Times New Roman" w:hAnsi="Times New Roman" w:cs="Times New Roman"/>
                  <w:color w:val="0000EE"/>
                  <w:sz w:val="22"/>
                  <w:u w:val="single" w:color="0000EE"/>
                </w:rPr>
                <w:t>1983</w:t>
              </w:r>
            </w:hyperlink>
            <w:r w:rsidRPr="002F0EF2">
              <w:rPr>
                <w:rFonts w:ascii="Times New Roman" w:hAnsi="Times New Roman" w:cs="Times New Roman"/>
                <w:sz w:val="22"/>
              </w:rPr>
              <w:t xml:space="preserve">, para estabelecer os procedimentos e os requisitos para a expedição da Carteira de Identidade por órgãos de identificação dos Estados e do Distrito Federal, e </w:t>
            </w:r>
            <w:hyperlink r:id="rId178">
              <w:r w:rsidRPr="002F0EF2">
                <w:rPr>
                  <w:rFonts w:ascii="Times New Roman" w:hAnsi="Times New Roman" w:cs="Times New Roman"/>
                  <w:color w:val="0000EE"/>
                  <w:sz w:val="22"/>
                  <w:u w:val="single" w:color="0000EE"/>
                </w:rPr>
                <w:t>a Lei nº 9.454</w:t>
              </w:r>
            </w:hyperlink>
            <w:hyperlink r:id="rId179">
              <w:r w:rsidRPr="002F0EF2">
                <w:rPr>
                  <w:rFonts w:ascii="Times New Roman" w:hAnsi="Times New Roman" w:cs="Times New Roman"/>
                  <w:color w:val="0000EE"/>
                  <w:sz w:val="22"/>
                </w:rPr>
                <w:t>,</w:t>
              </w:r>
            </w:hyperlink>
            <w:hyperlink r:id="rId180">
              <w:r w:rsidRPr="002F0EF2">
                <w:rPr>
                  <w:rFonts w:ascii="Times New Roman" w:hAnsi="Times New Roman" w:cs="Times New Roman"/>
                  <w:color w:val="0000EE"/>
                  <w:sz w:val="22"/>
                  <w:u w:val="single" w:color="0000EE"/>
                </w:rPr>
                <w:t xml:space="preserve"> de 7 de abril de </w:t>
              </w:r>
            </w:hyperlink>
            <w:hyperlink r:id="rId181">
              <w:r w:rsidRPr="002F0EF2">
                <w:rPr>
                  <w:rFonts w:ascii="Times New Roman" w:hAnsi="Times New Roman" w:cs="Times New Roman"/>
                  <w:color w:val="0000EE"/>
                  <w:sz w:val="22"/>
                  <w:u w:val="single" w:color="0000EE"/>
                </w:rPr>
                <w:t>1997</w:t>
              </w:r>
            </w:hyperlink>
            <w:hyperlink r:id="rId182">
              <w:r w:rsidRPr="002F0EF2">
                <w:rPr>
                  <w:rFonts w:ascii="Times New Roman" w:hAnsi="Times New Roman" w:cs="Times New Roman"/>
                  <w:sz w:val="22"/>
                </w:rPr>
                <w:t>,</w:t>
              </w:r>
            </w:hyperlink>
            <w:r w:rsidRPr="002F0EF2">
              <w:rPr>
                <w:rFonts w:ascii="Times New Roman" w:hAnsi="Times New Roman" w:cs="Times New Roman"/>
                <w:sz w:val="22"/>
              </w:rPr>
              <w:t xml:space="preserve"> para estabelecer o Serviço de Identificação do </w:t>
            </w:r>
            <w:r w:rsidRPr="002F0EF2">
              <w:rPr>
                <w:rFonts w:ascii="Times New Roman" w:hAnsi="Times New Roman" w:cs="Times New Roman"/>
                <w:sz w:val="22"/>
              </w:rPr>
              <w:lastRenderedPageBreak/>
              <w:t>Cidadão como o Sistema Nacional de Registro de Identificação Civil. Em seu art. 3º, o Decreto estabelece que a Carteira de Identidade adota o número de inscrição no Cadastro de Pessoas Físicas - CPF como registro geral nacional previsto no inciso IV do caput do art. 11.</w:t>
            </w:r>
          </w:p>
        </w:tc>
      </w:tr>
    </w:tbl>
    <w:p w14:paraId="026F1E78" w14:textId="77777777" w:rsidR="00C01F9B" w:rsidRPr="002F0EF2" w:rsidRDefault="00C01F9B" w:rsidP="00E75141">
      <w:pPr>
        <w:pStyle w:val="Nvel1-SemNum"/>
      </w:pPr>
      <w:r w:rsidRPr="002F0EF2">
        <w:lastRenderedPageBreak/>
        <w:t>Instalação de escritório</w:t>
      </w:r>
    </w:p>
    <w:p w14:paraId="7BF087F4" w14:textId="77777777" w:rsidR="00C01F9B" w:rsidRPr="00E75141" w:rsidRDefault="00C01F9B" w:rsidP="00E75141">
      <w:pPr>
        <w:pStyle w:val="Nvel2-Opcional"/>
        <w:numPr>
          <w:ilvl w:val="1"/>
          <w:numId w:val="1"/>
        </w:numPr>
        <w:shd w:val="clear" w:color="auto" w:fill="FFFFFF" w:themeFill="background1"/>
        <w:rPr>
          <w:rFonts w:ascii="Times New Roman" w:hAnsi="Times New Roman" w:cs="Times New Roman"/>
          <w:b/>
          <w:bCs/>
          <w:i w:val="0"/>
          <w:iCs w:val="0"/>
          <w:color w:val="2F5496" w:themeColor="accent1" w:themeShade="BF"/>
          <w:sz w:val="22"/>
          <w:szCs w:val="22"/>
          <w:lang w:eastAsia="en-US"/>
        </w:rPr>
      </w:pPr>
      <w:r w:rsidRPr="00E75141">
        <w:rPr>
          <w:rFonts w:ascii="Times New Roman" w:hAnsi="Times New Roman" w:cs="Times New Roman"/>
          <w:i w:val="0"/>
          <w:iCs w:val="0"/>
          <w:color w:val="2F5496" w:themeColor="accent1" w:themeShade="BF"/>
          <w:sz w:val="22"/>
          <w:szCs w:val="22"/>
          <w:lang w:eastAsia="en-US"/>
        </w:rPr>
        <w:t xml:space="preserve">Considera-se imprescindível para a adequada execução dos serviços contratados que o fornecedor possua ou venha a instalar escritório contendo estrutura administrativa mínima, no município de </w:t>
      </w:r>
      <w:r w:rsidRPr="00E75141">
        <w:rPr>
          <w:rFonts w:ascii="Times New Roman" w:hAnsi="Times New Roman" w:cs="Times New Roman"/>
          <w:b/>
          <w:bCs/>
          <w:i w:val="0"/>
          <w:iCs w:val="0"/>
          <w:color w:val="2F5496" w:themeColor="accent1" w:themeShade="BF"/>
          <w:sz w:val="22"/>
          <w:szCs w:val="22"/>
          <w:lang w:eastAsia="en-US"/>
        </w:rPr>
        <w:t>[indicar o Município/UF]</w:t>
      </w:r>
      <w:r w:rsidRPr="00E75141">
        <w:rPr>
          <w:rFonts w:ascii="Times New Roman" w:hAnsi="Times New Roman" w:cs="Times New Roman"/>
          <w:i w:val="0"/>
          <w:iCs w:val="0"/>
          <w:color w:val="2F5496" w:themeColor="accent1" w:themeShade="BF"/>
          <w:sz w:val="22"/>
          <w:szCs w:val="22"/>
          <w:lang w:eastAsia="en-US"/>
        </w:rPr>
        <w:t>,</w:t>
      </w:r>
      <w:r w:rsidRPr="00E75141">
        <w:rPr>
          <w:rFonts w:ascii="Times New Roman" w:hAnsi="Times New Roman" w:cs="Times New Roman"/>
          <w:i w:val="0"/>
          <w:iCs w:val="0"/>
          <w:color w:val="2F5496" w:themeColor="accent1" w:themeShade="BF"/>
          <w:sz w:val="22"/>
          <w:szCs w:val="22"/>
        </w:rPr>
        <w:t xml:space="preserve"> pelas razões constantes do Estudo Técnico Preliminar.</w:t>
      </w:r>
    </w:p>
    <w:tbl>
      <w:tblPr>
        <w:tblStyle w:val="Tabelacomgrade"/>
        <w:tblW w:w="0" w:type="auto"/>
        <w:tblInd w:w="83" w:type="dxa"/>
        <w:tblLook w:val="04A0" w:firstRow="1" w:lastRow="0" w:firstColumn="1" w:lastColumn="0" w:noHBand="0" w:noVBand="1"/>
      </w:tblPr>
      <w:tblGrid>
        <w:gridCol w:w="8411"/>
      </w:tblGrid>
      <w:tr w:rsidR="00C01F9B" w14:paraId="74139624" w14:textId="77777777" w:rsidTr="00EF03D7">
        <w:tc>
          <w:tcPr>
            <w:tcW w:w="9054" w:type="dxa"/>
            <w:shd w:val="clear" w:color="auto" w:fill="FFF2CC" w:themeFill="accent4" w:themeFillTint="33"/>
          </w:tcPr>
          <w:p w14:paraId="559C9BD8" w14:textId="77777777" w:rsidR="00C01F9B" w:rsidRPr="006776E4" w:rsidRDefault="00C01F9B" w:rsidP="00EF03D7">
            <w:pPr>
              <w:shd w:val="clear" w:color="auto" w:fill="FFFFCC"/>
              <w:spacing w:after="0" w:line="276" w:lineRule="auto"/>
              <w:ind w:left="0" w:firstLine="0"/>
              <w:rPr>
                <w:rFonts w:ascii="Times New Roman" w:hAnsi="Times New Roman" w:cs="Times New Roman"/>
                <w:color w:val="FFF2CC" w:themeColor="accent4" w:themeTint="33"/>
                <w:sz w:val="22"/>
              </w:rPr>
            </w:pPr>
            <w:r w:rsidRPr="002F0EF2">
              <w:rPr>
                <w:rFonts w:ascii="Times New Roman" w:hAnsi="Times New Roman" w:cs="Times New Roman"/>
                <w:b/>
                <w:sz w:val="22"/>
              </w:rPr>
              <w:t>Nota Explicativa 1:</w:t>
            </w:r>
            <w:r>
              <w:rPr>
                <w:i/>
                <w:iCs/>
              </w:rPr>
              <w:t xml:space="preserve"> </w:t>
            </w:r>
            <w:r w:rsidRPr="006776E4">
              <w:rPr>
                <w:rFonts w:ascii="Times New Roman" w:hAnsi="Times New Roman" w:cs="Times New Roman"/>
                <w:sz w:val="22"/>
              </w:rPr>
              <w:t>Conforme Acórdão nº 1176/2021- TCU - Plenário, “É irregular a exigência de que o contratado instale escritório em localidade específica, sem a devida demonstração de que tal medida seja imprescindível à adequada execução do objeto licitado, considerando os custos a serem suportados pelo contratado, sem avaliar a sua pertinência frente à materialidade da contratação e aos impactos no orçamento estimativo e na competitividade do certame, devido ao potencial de restringir o caráter competitivo da licitação, afetar a economicidade do contrato e ferir o princípio da isonomia, em ofensa ao art. 3º, caput e § 1º, inciso I, da Lei 8.666/1993”. Segundo o item 10.6, "a", do Anexo VII-A da IN SEGES/MP n.º 05/2017, a exigência é aplicável à contratação de serviços continuados em geral.</w:t>
            </w:r>
          </w:p>
        </w:tc>
      </w:tr>
    </w:tbl>
    <w:p w14:paraId="2E73D9C4" w14:textId="77777777" w:rsidR="00C01F9B" w:rsidRPr="002F0EF2" w:rsidRDefault="00C01F9B" w:rsidP="00C01F9B">
      <w:pPr>
        <w:shd w:val="clear" w:color="auto" w:fill="FFFFFF" w:themeFill="background1"/>
        <w:spacing w:after="0" w:line="276" w:lineRule="auto"/>
        <w:ind w:left="83" w:firstLine="0"/>
        <w:jc w:val="center"/>
        <w:rPr>
          <w:rFonts w:ascii="Times New Roman" w:hAnsi="Times New Roman" w:cs="Times New Roman"/>
          <w:sz w:val="22"/>
        </w:rPr>
      </w:pPr>
    </w:p>
    <w:p w14:paraId="2D760341" w14:textId="77777777" w:rsidR="00C01F9B" w:rsidRPr="00BE40CF" w:rsidRDefault="00C01F9B" w:rsidP="008228FD">
      <w:pPr>
        <w:numPr>
          <w:ilvl w:val="0"/>
          <w:numId w:val="1"/>
        </w:numPr>
        <w:shd w:val="clear" w:color="auto" w:fill="FFFFFF" w:themeFill="background1"/>
        <w:spacing w:after="0" w:line="276" w:lineRule="auto"/>
        <w:ind w:left="0" w:firstLine="0"/>
        <w:jc w:val="left"/>
        <w:rPr>
          <w:rFonts w:ascii="Times New Roman" w:hAnsi="Times New Roman" w:cs="Times New Roman"/>
          <w:color w:val="auto"/>
          <w:sz w:val="22"/>
        </w:rPr>
      </w:pPr>
      <w:r w:rsidRPr="00BE40CF">
        <w:rPr>
          <w:rFonts w:ascii="Times New Roman" w:hAnsi="Times New Roman" w:cs="Times New Roman"/>
          <w:b/>
          <w:color w:val="auto"/>
          <w:sz w:val="22"/>
        </w:rPr>
        <w:t>DO MODELO DE EXECUÇÃO DO OBJETO:</w:t>
      </w:r>
    </w:p>
    <w:p w14:paraId="2367A04B" w14:textId="77777777" w:rsidR="00C01F9B" w:rsidRPr="00BE40CF" w:rsidRDefault="00C01F9B" w:rsidP="00C01F9B">
      <w:pPr>
        <w:shd w:val="clear" w:color="auto" w:fill="FFFFFF" w:themeFill="background1"/>
        <w:tabs>
          <w:tab w:val="left" w:pos="851"/>
        </w:tabs>
        <w:spacing w:after="0" w:line="276" w:lineRule="auto"/>
        <w:ind w:right="2"/>
        <w:rPr>
          <w:rFonts w:ascii="Times New Roman" w:hAnsi="Times New Roman" w:cs="Times New Roman"/>
          <w:color w:val="auto"/>
          <w:sz w:val="22"/>
        </w:rPr>
      </w:pPr>
      <w:r w:rsidRPr="00BE40CF">
        <w:rPr>
          <w:rFonts w:ascii="Times New Roman" w:hAnsi="Times New Roman" w:cs="Times New Roman"/>
          <w:b/>
          <w:color w:val="auto"/>
          <w:sz w:val="22"/>
        </w:rPr>
        <w:t>Condições de execução dos serviços:</w:t>
      </w:r>
    </w:p>
    <w:p w14:paraId="597D2241" w14:textId="77777777" w:rsidR="00C01F9B" w:rsidRPr="00BE40CF" w:rsidRDefault="00C01F9B" w:rsidP="008228FD">
      <w:pPr>
        <w:pStyle w:val="PargrafodaLista"/>
        <w:numPr>
          <w:ilvl w:val="1"/>
          <w:numId w:val="1"/>
        </w:numPr>
        <w:shd w:val="clear" w:color="auto" w:fill="FFFFFF" w:themeFill="background1"/>
        <w:tabs>
          <w:tab w:val="left" w:pos="851"/>
        </w:tabs>
        <w:spacing w:after="0" w:line="276" w:lineRule="auto"/>
        <w:ind w:right="2"/>
        <w:rPr>
          <w:rFonts w:ascii="Times New Roman" w:hAnsi="Times New Roman" w:cs="Times New Roman"/>
          <w:color w:val="auto"/>
          <w:sz w:val="22"/>
        </w:rPr>
      </w:pPr>
      <w:r w:rsidRPr="00BE40CF">
        <w:rPr>
          <w:rFonts w:ascii="Times New Roman" w:hAnsi="Times New Roman" w:cs="Times New Roman"/>
          <w:color w:val="auto"/>
          <w:sz w:val="22"/>
        </w:rPr>
        <w:t>A execução do objeto seguirá a seguinte dinâmica:</w:t>
      </w:r>
    </w:p>
    <w:p w14:paraId="3097FC9E" w14:textId="77777777" w:rsidR="00C01F9B" w:rsidRPr="00BE40CF" w:rsidRDefault="00C01F9B" w:rsidP="008228FD">
      <w:pPr>
        <w:pStyle w:val="PargrafodaLista"/>
        <w:numPr>
          <w:ilvl w:val="2"/>
          <w:numId w:val="1"/>
        </w:numPr>
        <w:shd w:val="clear" w:color="auto" w:fill="FFFFFF" w:themeFill="background1"/>
        <w:spacing w:after="0" w:line="276" w:lineRule="auto"/>
        <w:rPr>
          <w:rFonts w:ascii="Times New Roman" w:hAnsi="Times New Roman" w:cs="Times New Roman"/>
          <w:color w:val="auto"/>
          <w:sz w:val="22"/>
        </w:rPr>
      </w:pPr>
      <w:r w:rsidRPr="00BE40CF">
        <w:rPr>
          <w:rFonts w:ascii="Times New Roman" w:hAnsi="Times New Roman" w:cs="Times New Roman"/>
          <w:color w:val="auto"/>
          <w:sz w:val="22"/>
        </w:rPr>
        <w:t xml:space="preserve">Início da execução do objeto: XX dias [da assinatura do contrato] </w:t>
      </w:r>
      <w:r w:rsidRPr="00BE40CF">
        <w:rPr>
          <w:rFonts w:ascii="Times New Roman" w:hAnsi="Times New Roman" w:cs="Times New Roman"/>
          <w:b/>
          <w:color w:val="auto"/>
          <w:sz w:val="22"/>
          <w:u w:val="single" w:color="000000"/>
        </w:rPr>
        <w:t>OU</w:t>
      </w:r>
      <w:r w:rsidRPr="00BE40CF">
        <w:rPr>
          <w:rFonts w:ascii="Times New Roman" w:hAnsi="Times New Roman" w:cs="Times New Roman"/>
          <w:color w:val="auto"/>
          <w:sz w:val="22"/>
        </w:rPr>
        <w:t xml:space="preserve"> [da emissão da ordem de serviço].</w:t>
      </w:r>
    </w:p>
    <w:p w14:paraId="51C30D8B" w14:textId="77777777" w:rsidR="00C01F9B" w:rsidRPr="00BE40CF" w:rsidRDefault="00C01F9B" w:rsidP="008228FD">
      <w:pPr>
        <w:pStyle w:val="PargrafodaLista"/>
        <w:numPr>
          <w:ilvl w:val="2"/>
          <w:numId w:val="1"/>
        </w:numPr>
        <w:shd w:val="clear" w:color="auto" w:fill="FFFFFF" w:themeFill="background1"/>
        <w:spacing w:after="0" w:line="276" w:lineRule="auto"/>
        <w:rPr>
          <w:rFonts w:ascii="Times New Roman" w:hAnsi="Times New Roman" w:cs="Times New Roman"/>
          <w:color w:val="auto"/>
          <w:sz w:val="22"/>
        </w:rPr>
      </w:pPr>
      <w:r w:rsidRPr="00BE40CF">
        <w:rPr>
          <w:rFonts w:ascii="Times New Roman" w:hAnsi="Times New Roman" w:cs="Times New Roman"/>
          <w:color w:val="auto"/>
          <w:sz w:val="22"/>
        </w:rPr>
        <w:t xml:space="preserve">Descrição detalhada dos métodos, rotinas, etapas, tecnologias procedimentos, frequência e periodicidade de execução do trabalho: </w:t>
      </w:r>
      <w:r w:rsidRPr="00BE40CF">
        <w:rPr>
          <w:rFonts w:ascii="Times New Roman" w:hAnsi="Times New Roman" w:cs="Times New Roman"/>
          <w:i/>
          <w:color w:val="auto"/>
          <w:sz w:val="22"/>
        </w:rPr>
        <w:t>[...]</w:t>
      </w:r>
      <w:r w:rsidRPr="00BE40CF">
        <w:rPr>
          <w:rFonts w:ascii="Times New Roman" w:hAnsi="Times New Roman" w:cs="Times New Roman"/>
          <w:color w:val="auto"/>
          <w:sz w:val="22"/>
        </w:rPr>
        <w:t>.</w:t>
      </w:r>
    </w:p>
    <w:p w14:paraId="42EB66A9" w14:textId="77777777" w:rsidR="00C01F9B" w:rsidRPr="00BE40CF" w:rsidRDefault="00C01F9B" w:rsidP="008228FD">
      <w:pPr>
        <w:pStyle w:val="PargrafodaLista"/>
        <w:numPr>
          <w:ilvl w:val="2"/>
          <w:numId w:val="1"/>
        </w:numPr>
        <w:shd w:val="clear" w:color="auto" w:fill="FFFFFF" w:themeFill="background1"/>
        <w:spacing w:after="0" w:line="276" w:lineRule="auto"/>
        <w:rPr>
          <w:rFonts w:ascii="Times New Roman" w:hAnsi="Times New Roman" w:cs="Times New Roman"/>
          <w:color w:val="auto"/>
          <w:sz w:val="22"/>
        </w:rPr>
      </w:pPr>
      <w:r w:rsidRPr="00BE40CF">
        <w:rPr>
          <w:rFonts w:ascii="Times New Roman" w:hAnsi="Times New Roman" w:cs="Times New Roman"/>
          <w:color w:val="auto"/>
          <w:sz w:val="22"/>
        </w:rPr>
        <w:t>Cronograma de realização dos serviços: [...];</w:t>
      </w:r>
    </w:p>
    <w:p w14:paraId="5BCE4114" w14:textId="77777777" w:rsidR="00C01F9B" w:rsidRPr="00BE40CF" w:rsidRDefault="00C01F9B" w:rsidP="008228FD">
      <w:pPr>
        <w:pStyle w:val="PargrafodaLista"/>
        <w:numPr>
          <w:ilvl w:val="2"/>
          <w:numId w:val="1"/>
        </w:numPr>
        <w:shd w:val="clear" w:color="auto" w:fill="FFFFFF" w:themeFill="background1"/>
        <w:spacing w:after="0" w:line="276" w:lineRule="auto"/>
        <w:rPr>
          <w:rFonts w:ascii="Times New Roman" w:hAnsi="Times New Roman" w:cs="Times New Roman"/>
          <w:color w:val="auto"/>
          <w:sz w:val="22"/>
        </w:rPr>
      </w:pPr>
      <w:r w:rsidRPr="00BE40CF">
        <w:rPr>
          <w:rFonts w:ascii="Times New Roman" w:hAnsi="Times New Roman" w:cs="Times New Roman"/>
          <w:color w:val="auto"/>
          <w:sz w:val="22"/>
        </w:rPr>
        <w:t>Etapa ... Período / a partir de / após concluído</w:t>
      </w:r>
    </w:p>
    <w:p w14:paraId="12A37462" w14:textId="77777777" w:rsidR="00C01F9B" w:rsidRPr="00BE40CF" w:rsidRDefault="00C01F9B" w:rsidP="00C01F9B">
      <w:pPr>
        <w:pStyle w:val="PargrafodaLista"/>
        <w:shd w:val="clear" w:color="auto" w:fill="FFFFFF" w:themeFill="background1"/>
        <w:spacing w:after="0" w:line="276" w:lineRule="auto"/>
        <w:ind w:left="1728" w:firstLine="0"/>
        <w:rPr>
          <w:rFonts w:ascii="Times New Roman" w:hAnsi="Times New Roman" w:cs="Times New Roman"/>
          <w:color w:val="auto"/>
          <w:sz w:val="22"/>
        </w:rPr>
      </w:pPr>
    </w:p>
    <w:tbl>
      <w:tblPr>
        <w:tblStyle w:val="Tabelacomgrade"/>
        <w:tblW w:w="9072" w:type="dxa"/>
        <w:tblInd w:w="-5" w:type="dxa"/>
        <w:tblLook w:val="04A0" w:firstRow="1" w:lastRow="0" w:firstColumn="1" w:lastColumn="0" w:noHBand="0" w:noVBand="1"/>
      </w:tblPr>
      <w:tblGrid>
        <w:gridCol w:w="9072"/>
      </w:tblGrid>
      <w:tr w:rsidR="00C01F9B" w:rsidRPr="002F0EF2" w14:paraId="38096D77" w14:textId="77777777" w:rsidTr="00EF03D7">
        <w:tc>
          <w:tcPr>
            <w:tcW w:w="9072" w:type="dxa"/>
            <w:shd w:val="clear" w:color="auto" w:fill="FFFFCC"/>
          </w:tcPr>
          <w:p w14:paraId="23B49E75" w14:textId="77777777" w:rsidR="00C01F9B" w:rsidRPr="002F0EF2" w:rsidRDefault="00C01F9B" w:rsidP="00EF03D7">
            <w:pPr>
              <w:pStyle w:val="PargrafodaLista"/>
              <w:shd w:val="clear" w:color="auto" w:fill="FFFFCC"/>
              <w:spacing w:after="0" w:line="276" w:lineRule="auto"/>
              <w:ind w:left="0" w:right="25" w:firstLine="0"/>
              <w:rPr>
                <w:rFonts w:ascii="Times New Roman" w:hAnsi="Times New Roman" w:cs="Times New Roman"/>
                <w:sz w:val="22"/>
              </w:rPr>
            </w:pPr>
            <w:r w:rsidRPr="002F0EF2">
              <w:rPr>
                <w:rFonts w:ascii="Times New Roman" w:hAnsi="Times New Roman" w:cs="Times New Roman"/>
                <w:b/>
                <w:sz w:val="22"/>
              </w:rPr>
              <w:t>Nota Explicativa 1:</w:t>
            </w:r>
            <w:r w:rsidRPr="002F0EF2">
              <w:rPr>
                <w:rFonts w:ascii="Times New Roman" w:hAnsi="Times New Roman" w:cs="Times New Roman"/>
                <w:sz w:val="22"/>
              </w:rPr>
              <w:t xml:space="preserve"> Estas previsões são meramente ilustrativas. Havendo a necessidade de alteração ou inclusão de dados para cada etapa, os subitens devem ser alterados.</w:t>
            </w:r>
          </w:p>
          <w:p w14:paraId="632FB396" w14:textId="77777777" w:rsidR="00C01F9B" w:rsidRPr="002F0EF2" w:rsidRDefault="00C01F9B" w:rsidP="00EF03D7">
            <w:pPr>
              <w:shd w:val="clear" w:color="auto" w:fill="FFFFCC"/>
              <w:spacing w:after="0" w:line="276" w:lineRule="auto"/>
              <w:ind w:left="0" w:right="25" w:firstLine="0"/>
              <w:rPr>
                <w:rFonts w:ascii="Times New Roman" w:hAnsi="Times New Roman" w:cs="Times New Roman"/>
                <w:sz w:val="22"/>
              </w:rPr>
            </w:pPr>
            <w:r w:rsidRPr="002F0EF2">
              <w:rPr>
                <w:rFonts w:ascii="Times New Roman" w:hAnsi="Times New Roman" w:cs="Times New Roman"/>
                <w:b/>
                <w:sz w:val="22"/>
              </w:rPr>
              <w:t xml:space="preserve">Nota Explicativa 2: </w:t>
            </w:r>
            <w:r w:rsidRPr="002F0EF2">
              <w:rPr>
                <w:rFonts w:ascii="Times New Roman" w:hAnsi="Times New Roman" w:cs="Times New Roman"/>
                <w:sz w:val="22"/>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tc>
      </w:tr>
    </w:tbl>
    <w:p w14:paraId="5CB93E41" w14:textId="77777777" w:rsidR="00C01F9B" w:rsidRPr="002F0EF2" w:rsidRDefault="00C01F9B" w:rsidP="00C01F9B">
      <w:pPr>
        <w:pStyle w:val="PargrafodaLista"/>
        <w:shd w:val="clear" w:color="auto" w:fill="FFFFFF" w:themeFill="background1"/>
        <w:spacing w:after="0" w:line="276" w:lineRule="auto"/>
        <w:ind w:left="1832" w:firstLine="0"/>
        <w:rPr>
          <w:rFonts w:ascii="Times New Roman" w:hAnsi="Times New Roman" w:cs="Times New Roman"/>
          <w:sz w:val="22"/>
        </w:rPr>
      </w:pPr>
    </w:p>
    <w:p w14:paraId="49961D27" w14:textId="77777777" w:rsidR="00C01F9B" w:rsidRPr="00BE40CF" w:rsidRDefault="00C01F9B" w:rsidP="008228FD">
      <w:pPr>
        <w:numPr>
          <w:ilvl w:val="1"/>
          <w:numId w:val="1"/>
        </w:numPr>
        <w:shd w:val="clear" w:color="auto" w:fill="FFFFFF" w:themeFill="background1"/>
        <w:tabs>
          <w:tab w:val="left" w:pos="851"/>
        </w:tabs>
        <w:spacing w:after="0" w:line="276" w:lineRule="auto"/>
        <w:ind w:left="709" w:right="2" w:hanging="283"/>
        <w:rPr>
          <w:rFonts w:ascii="Times New Roman" w:hAnsi="Times New Roman" w:cs="Times New Roman"/>
          <w:color w:val="auto"/>
          <w:sz w:val="22"/>
        </w:rPr>
      </w:pPr>
      <w:r w:rsidRPr="00BE40CF">
        <w:rPr>
          <w:rFonts w:ascii="Times New Roman" w:hAnsi="Times New Roman" w:cs="Times New Roman"/>
          <w:b/>
          <w:color w:val="auto"/>
          <w:sz w:val="22"/>
        </w:rPr>
        <w:t>Local e horário da prestação dos serviços</w:t>
      </w:r>
    </w:p>
    <w:p w14:paraId="1EE93D55" w14:textId="77777777" w:rsidR="00C01F9B" w:rsidRPr="00BE40CF" w:rsidRDefault="00C01F9B" w:rsidP="008228FD">
      <w:pPr>
        <w:pStyle w:val="PargrafodaLista"/>
        <w:numPr>
          <w:ilvl w:val="2"/>
          <w:numId w:val="1"/>
        </w:numPr>
        <w:shd w:val="clear" w:color="auto" w:fill="FFFFFF" w:themeFill="background1"/>
        <w:tabs>
          <w:tab w:val="left" w:pos="851"/>
        </w:tabs>
        <w:spacing w:after="0" w:line="276" w:lineRule="auto"/>
        <w:ind w:right="2"/>
        <w:rPr>
          <w:rFonts w:ascii="Times New Roman" w:hAnsi="Times New Roman" w:cs="Times New Roman"/>
          <w:color w:val="auto"/>
          <w:sz w:val="22"/>
        </w:rPr>
      </w:pPr>
      <w:r w:rsidRPr="00BE40CF">
        <w:rPr>
          <w:rFonts w:ascii="Times New Roman" w:hAnsi="Times New Roman" w:cs="Times New Roman"/>
          <w:color w:val="auto"/>
          <w:sz w:val="22"/>
        </w:rPr>
        <w:t>Os serviços serão prestados no seguinte endereço: [...];</w:t>
      </w:r>
    </w:p>
    <w:p w14:paraId="74E2A963" w14:textId="77777777" w:rsidR="00C01F9B" w:rsidRPr="00BE40CF" w:rsidRDefault="00C01F9B" w:rsidP="008228FD">
      <w:pPr>
        <w:pStyle w:val="PargrafodaLista"/>
        <w:numPr>
          <w:ilvl w:val="2"/>
          <w:numId w:val="1"/>
        </w:numPr>
        <w:shd w:val="clear" w:color="auto" w:fill="FFFFFF" w:themeFill="background1"/>
        <w:tabs>
          <w:tab w:val="left" w:pos="851"/>
        </w:tabs>
        <w:spacing w:after="0" w:line="276" w:lineRule="auto"/>
        <w:ind w:right="2"/>
        <w:rPr>
          <w:rFonts w:ascii="Times New Roman" w:hAnsi="Times New Roman" w:cs="Times New Roman"/>
          <w:color w:val="auto"/>
          <w:sz w:val="22"/>
        </w:rPr>
      </w:pPr>
      <w:r w:rsidRPr="00BE40CF">
        <w:rPr>
          <w:rFonts w:ascii="Times New Roman" w:hAnsi="Times New Roman" w:cs="Times New Roman"/>
          <w:color w:val="auto"/>
          <w:sz w:val="22"/>
        </w:rPr>
        <w:t>Os serviços serão prestados no seguinte horário: [...].</w:t>
      </w:r>
    </w:p>
    <w:p w14:paraId="36892E0E" w14:textId="77777777" w:rsidR="00C01F9B" w:rsidRPr="00BE40CF" w:rsidRDefault="00C01F9B" w:rsidP="00C01F9B">
      <w:pPr>
        <w:pStyle w:val="PargrafodaLista"/>
        <w:shd w:val="clear" w:color="auto" w:fill="FFFFFF" w:themeFill="background1"/>
        <w:tabs>
          <w:tab w:val="left" w:pos="851"/>
        </w:tabs>
        <w:spacing w:after="0" w:line="276" w:lineRule="auto"/>
        <w:ind w:left="1224" w:right="2" w:firstLine="0"/>
        <w:rPr>
          <w:rFonts w:ascii="Times New Roman" w:hAnsi="Times New Roman" w:cs="Times New Roman"/>
          <w:color w:val="auto"/>
          <w:sz w:val="22"/>
        </w:rPr>
      </w:pPr>
    </w:p>
    <w:tbl>
      <w:tblPr>
        <w:tblStyle w:val="Tabelacomgrade"/>
        <w:tblW w:w="9072" w:type="dxa"/>
        <w:tblInd w:w="-5" w:type="dxa"/>
        <w:tblLook w:val="04A0" w:firstRow="1" w:lastRow="0" w:firstColumn="1" w:lastColumn="0" w:noHBand="0" w:noVBand="1"/>
      </w:tblPr>
      <w:tblGrid>
        <w:gridCol w:w="9072"/>
      </w:tblGrid>
      <w:tr w:rsidR="00C01F9B" w:rsidRPr="002F0EF2" w14:paraId="12355DC6" w14:textId="77777777" w:rsidTr="00EF03D7">
        <w:tc>
          <w:tcPr>
            <w:tcW w:w="9072" w:type="dxa"/>
            <w:shd w:val="clear" w:color="auto" w:fill="FFFFCC"/>
          </w:tcPr>
          <w:p w14:paraId="47B8A8ED" w14:textId="77777777" w:rsidR="00C01F9B" w:rsidRPr="002F0EF2" w:rsidRDefault="00C01F9B" w:rsidP="00EF03D7">
            <w:pPr>
              <w:pStyle w:val="PargrafodaLista"/>
              <w:shd w:val="clear" w:color="auto" w:fill="FFFFCC"/>
              <w:spacing w:after="0" w:line="276" w:lineRule="auto"/>
              <w:ind w:left="0" w:firstLine="0"/>
              <w:jc w:val="left"/>
              <w:rPr>
                <w:rFonts w:ascii="Times New Roman" w:hAnsi="Times New Roman" w:cs="Times New Roman"/>
                <w:sz w:val="22"/>
              </w:rPr>
            </w:pPr>
            <w:r w:rsidRPr="002F0EF2">
              <w:rPr>
                <w:rFonts w:ascii="Times New Roman" w:eastAsia="Times New Roman" w:hAnsi="Times New Roman" w:cs="Times New Roman"/>
                <w:b/>
                <w:sz w:val="22"/>
              </w:rPr>
              <w:t xml:space="preserve">Nota Explicativa: </w:t>
            </w:r>
            <w:r w:rsidRPr="002F0EF2">
              <w:rPr>
                <w:rFonts w:ascii="Times New Roman" w:eastAsia="Times New Roman" w:hAnsi="Times New Roman" w:cs="Times New Roman"/>
                <w:sz w:val="22"/>
              </w:rPr>
              <w:t xml:space="preserve">Caso haja mais de um endereço, deve-se especificar. Do mesmo modo, se os endereços se modificarem conforme cada etapa/fase do serviço. Ademais, se houver a necessidade </w:t>
            </w:r>
            <w:r w:rsidRPr="002F0EF2">
              <w:rPr>
                <w:rFonts w:ascii="Times New Roman" w:eastAsia="Times New Roman" w:hAnsi="Times New Roman" w:cs="Times New Roman"/>
                <w:sz w:val="22"/>
              </w:rPr>
              <w:lastRenderedPageBreak/>
              <w:t>de previamente se acordar a data ou hora de prestação do serviço com o competente, deve-se especificar essa obrigação.</w:t>
            </w:r>
          </w:p>
        </w:tc>
      </w:tr>
    </w:tbl>
    <w:p w14:paraId="245B27F5" w14:textId="77777777" w:rsidR="00C01F9B" w:rsidRPr="003E65C9" w:rsidRDefault="00C01F9B" w:rsidP="008228FD">
      <w:pPr>
        <w:pStyle w:val="PargrafodaLista"/>
        <w:numPr>
          <w:ilvl w:val="1"/>
          <w:numId w:val="1"/>
        </w:numPr>
        <w:shd w:val="clear" w:color="auto" w:fill="FFFFFF" w:themeFill="background1"/>
        <w:tabs>
          <w:tab w:val="left" w:pos="851"/>
        </w:tabs>
        <w:spacing w:after="0" w:line="276" w:lineRule="auto"/>
        <w:ind w:right="2"/>
        <w:rPr>
          <w:rFonts w:ascii="Times New Roman" w:hAnsi="Times New Roman" w:cs="Times New Roman"/>
          <w:color w:val="auto"/>
          <w:sz w:val="22"/>
        </w:rPr>
      </w:pPr>
      <w:r w:rsidRPr="003E65C9">
        <w:rPr>
          <w:rFonts w:ascii="Times New Roman" w:hAnsi="Times New Roman" w:cs="Times New Roman"/>
          <w:b/>
          <w:color w:val="auto"/>
          <w:sz w:val="22"/>
        </w:rPr>
        <w:lastRenderedPageBreak/>
        <w:t>Materiais a serem disponibilizados</w:t>
      </w:r>
    </w:p>
    <w:p w14:paraId="5818B03A" w14:textId="77777777" w:rsidR="00C01F9B" w:rsidRPr="003E65C9" w:rsidRDefault="00C01F9B" w:rsidP="008228FD">
      <w:pPr>
        <w:pStyle w:val="PargrafodaLista"/>
        <w:numPr>
          <w:ilvl w:val="2"/>
          <w:numId w:val="1"/>
        </w:numPr>
        <w:shd w:val="clear" w:color="auto" w:fill="FFFFFF" w:themeFill="background1"/>
        <w:spacing w:after="0" w:line="276" w:lineRule="auto"/>
        <w:ind w:right="2"/>
        <w:rPr>
          <w:rFonts w:ascii="Times New Roman" w:hAnsi="Times New Roman" w:cs="Times New Roman"/>
          <w:color w:val="auto"/>
          <w:sz w:val="22"/>
        </w:rPr>
      </w:pPr>
      <w:r w:rsidRPr="003E65C9">
        <w:rPr>
          <w:rFonts w:ascii="Times New Roman" w:hAnsi="Times New Roman" w:cs="Times New Roman"/>
          <w:color w:val="auto"/>
          <w:sz w:val="22"/>
        </w:rPr>
        <w:t>Para a perfeita execução dos serviços, o Contratado deverá disponibilizar os materiais, equipamentos, ferramentas e utensílios necessários, nas quantidades estimadas e qualidades a seguir estabelecidas, promovendo sua substituição quando necessário:</w:t>
      </w:r>
    </w:p>
    <w:p w14:paraId="462D9330" w14:textId="77777777" w:rsidR="00C01F9B" w:rsidRPr="00BE40CF" w:rsidRDefault="00C01F9B" w:rsidP="008228FD">
      <w:pPr>
        <w:pStyle w:val="PargrafodaLista"/>
        <w:numPr>
          <w:ilvl w:val="2"/>
          <w:numId w:val="1"/>
        </w:numPr>
        <w:shd w:val="clear" w:color="auto" w:fill="FFFFFF" w:themeFill="background1"/>
        <w:spacing w:after="0" w:line="276" w:lineRule="auto"/>
        <w:ind w:right="2"/>
        <w:rPr>
          <w:rFonts w:ascii="Times New Roman" w:hAnsi="Times New Roman" w:cs="Times New Roman"/>
          <w:color w:val="auto"/>
          <w:sz w:val="22"/>
        </w:rPr>
      </w:pPr>
      <w:r w:rsidRPr="00BE40CF">
        <w:rPr>
          <w:rFonts w:ascii="Times New Roman" w:hAnsi="Times New Roman" w:cs="Times New Roman"/>
          <w:color w:val="auto"/>
          <w:sz w:val="22"/>
        </w:rPr>
        <w:t>[...];</w:t>
      </w:r>
    </w:p>
    <w:p w14:paraId="5D74646A" w14:textId="77777777" w:rsidR="00C01F9B" w:rsidRPr="00BE40CF" w:rsidRDefault="00C01F9B" w:rsidP="008228FD">
      <w:pPr>
        <w:pStyle w:val="PargrafodaLista"/>
        <w:numPr>
          <w:ilvl w:val="2"/>
          <w:numId w:val="1"/>
        </w:numPr>
        <w:shd w:val="clear" w:color="auto" w:fill="FFFFFF" w:themeFill="background1"/>
        <w:spacing w:after="0" w:line="276" w:lineRule="auto"/>
        <w:ind w:right="2"/>
        <w:rPr>
          <w:rFonts w:ascii="Times New Roman" w:hAnsi="Times New Roman" w:cs="Times New Roman"/>
          <w:color w:val="auto"/>
          <w:sz w:val="22"/>
        </w:rPr>
      </w:pPr>
      <w:r w:rsidRPr="00BE40CF">
        <w:rPr>
          <w:rFonts w:ascii="Times New Roman" w:hAnsi="Times New Roman" w:cs="Times New Roman"/>
          <w:color w:val="auto"/>
          <w:sz w:val="22"/>
        </w:rPr>
        <w:t xml:space="preserve">[...]; </w:t>
      </w:r>
    </w:p>
    <w:p w14:paraId="553D1764" w14:textId="77777777" w:rsidR="00C01F9B" w:rsidRPr="00E16679" w:rsidRDefault="00C01F9B" w:rsidP="00C01F9B">
      <w:pPr>
        <w:shd w:val="clear" w:color="auto" w:fill="FFFFFF" w:themeFill="background1"/>
        <w:spacing w:after="0" w:line="276" w:lineRule="auto"/>
        <w:jc w:val="left"/>
        <w:rPr>
          <w:rFonts w:ascii="Times New Roman" w:hAnsi="Times New Roman" w:cs="Times New Roman"/>
          <w:color w:val="2E74B5" w:themeColor="accent5" w:themeShade="BF"/>
          <w:sz w:val="22"/>
        </w:rPr>
      </w:pPr>
    </w:p>
    <w:p w14:paraId="23B72BD9" w14:textId="77777777" w:rsidR="00C01F9B" w:rsidRPr="00350634" w:rsidRDefault="00C01F9B" w:rsidP="008228FD">
      <w:pPr>
        <w:pStyle w:val="PargrafodaLista"/>
        <w:numPr>
          <w:ilvl w:val="1"/>
          <w:numId w:val="1"/>
        </w:numPr>
        <w:shd w:val="clear" w:color="auto" w:fill="FFFFFF" w:themeFill="background1"/>
        <w:spacing w:after="0" w:line="276" w:lineRule="auto"/>
        <w:jc w:val="left"/>
        <w:rPr>
          <w:rFonts w:ascii="Times New Roman" w:hAnsi="Times New Roman" w:cs="Times New Roman"/>
          <w:b/>
          <w:bCs/>
          <w:color w:val="2E74B5" w:themeColor="accent5" w:themeShade="BF"/>
          <w:sz w:val="22"/>
        </w:rPr>
      </w:pPr>
      <w:r w:rsidRPr="00350634">
        <w:rPr>
          <w:rFonts w:ascii="Times New Roman" w:hAnsi="Times New Roman" w:cs="Times New Roman"/>
          <w:b/>
          <w:bCs/>
          <w:color w:val="2E74B5" w:themeColor="accent5" w:themeShade="BF"/>
          <w:sz w:val="22"/>
        </w:rPr>
        <w:t>Informações relevantes para o dimensionamento da proposta</w:t>
      </w:r>
    </w:p>
    <w:p w14:paraId="4519F97A" w14:textId="77777777" w:rsidR="00C01F9B" w:rsidRPr="00E75141" w:rsidRDefault="00C01F9B" w:rsidP="008228FD">
      <w:pPr>
        <w:pStyle w:val="Nvel2-Opcional"/>
        <w:numPr>
          <w:ilvl w:val="2"/>
          <w:numId w:val="1"/>
        </w:numPr>
        <w:shd w:val="clear" w:color="auto" w:fill="FFFFFF" w:themeFill="background1"/>
        <w:rPr>
          <w:rFonts w:ascii="Times New Roman" w:eastAsia="MS Mincho" w:hAnsi="Times New Roman" w:cs="Times New Roman"/>
          <w:i w:val="0"/>
          <w:iCs w:val="0"/>
          <w:color w:val="2E74B5" w:themeColor="accent5" w:themeShade="BF"/>
          <w:sz w:val="22"/>
          <w:szCs w:val="22"/>
        </w:rPr>
      </w:pPr>
      <w:r w:rsidRPr="00E75141">
        <w:rPr>
          <w:rFonts w:ascii="Times New Roman" w:hAnsi="Times New Roman" w:cs="Times New Roman"/>
          <w:i w:val="0"/>
          <w:iCs w:val="0"/>
          <w:color w:val="2E74B5" w:themeColor="accent5" w:themeShade="BF"/>
          <w:sz w:val="22"/>
          <w:szCs w:val="22"/>
        </w:rPr>
        <w:t>A demanda do órgão tem como base as seguintes características:</w:t>
      </w:r>
    </w:p>
    <w:p w14:paraId="10848867" w14:textId="77777777" w:rsidR="00C01F9B" w:rsidRPr="00E75141" w:rsidRDefault="00C01F9B" w:rsidP="008228FD">
      <w:pPr>
        <w:pStyle w:val="Nvel3-Opcional"/>
        <w:numPr>
          <w:ilvl w:val="2"/>
          <w:numId w:val="1"/>
        </w:numPr>
        <w:shd w:val="clear" w:color="auto" w:fill="FFFFFF" w:themeFill="background1"/>
        <w:rPr>
          <w:rFonts w:ascii="Times New Roman" w:hAnsi="Times New Roman" w:cs="Times New Roman"/>
          <w:i w:val="0"/>
          <w:color w:val="2E74B5" w:themeColor="accent5" w:themeShade="BF"/>
          <w:sz w:val="22"/>
          <w:szCs w:val="22"/>
        </w:rPr>
      </w:pPr>
      <w:r w:rsidRPr="00E75141">
        <w:rPr>
          <w:rFonts w:ascii="Times New Roman" w:hAnsi="Times New Roman" w:cs="Times New Roman"/>
          <w:i w:val="0"/>
          <w:color w:val="2E74B5" w:themeColor="accent5" w:themeShade="BF"/>
          <w:sz w:val="22"/>
          <w:szCs w:val="22"/>
        </w:rPr>
        <w:t>[...];</w:t>
      </w:r>
    </w:p>
    <w:p w14:paraId="47718B0B" w14:textId="77777777" w:rsidR="00C01F9B" w:rsidRPr="00E75141" w:rsidRDefault="00C01F9B" w:rsidP="008228FD">
      <w:pPr>
        <w:pStyle w:val="Nvel3-Opcional"/>
        <w:numPr>
          <w:ilvl w:val="2"/>
          <w:numId w:val="1"/>
        </w:numPr>
        <w:shd w:val="clear" w:color="auto" w:fill="FFFFFF" w:themeFill="background1"/>
        <w:rPr>
          <w:rFonts w:ascii="Times New Roman" w:hAnsi="Times New Roman" w:cs="Times New Roman"/>
          <w:i w:val="0"/>
          <w:color w:val="2E74B5" w:themeColor="accent5" w:themeShade="BF"/>
          <w:sz w:val="22"/>
          <w:szCs w:val="22"/>
        </w:rPr>
      </w:pPr>
      <w:r w:rsidRPr="00E75141">
        <w:rPr>
          <w:rFonts w:ascii="Times New Roman" w:hAnsi="Times New Roman" w:cs="Times New Roman"/>
          <w:i w:val="0"/>
          <w:color w:val="2E74B5" w:themeColor="accent5" w:themeShade="BF"/>
          <w:sz w:val="22"/>
          <w:szCs w:val="22"/>
        </w:rPr>
        <w:t>[...]; e</w:t>
      </w:r>
    </w:p>
    <w:p w14:paraId="69F0049A" w14:textId="77777777" w:rsidR="00C01F9B" w:rsidRPr="00E75141" w:rsidRDefault="00C01F9B" w:rsidP="008228FD">
      <w:pPr>
        <w:pStyle w:val="Nvel3-Opcional"/>
        <w:numPr>
          <w:ilvl w:val="2"/>
          <w:numId w:val="1"/>
        </w:numPr>
        <w:shd w:val="clear" w:color="auto" w:fill="FFFFFF" w:themeFill="background1"/>
        <w:rPr>
          <w:rFonts w:ascii="Times New Roman" w:hAnsi="Times New Roman" w:cs="Times New Roman"/>
          <w:i w:val="0"/>
          <w:color w:val="2E74B5" w:themeColor="accent5" w:themeShade="BF"/>
          <w:sz w:val="22"/>
          <w:szCs w:val="22"/>
        </w:rPr>
      </w:pPr>
      <w:r w:rsidRPr="00E75141">
        <w:rPr>
          <w:rFonts w:ascii="Times New Roman" w:hAnsi="Times New Roman" w:cs="Times New Roman"/>
          <w:i w:val="0"/>
          <w:color w:val="2E74B5" w:themeColor="accent5" w:themeShade="BF"/>
          <w:sz w:val="22"/>
          <w:szCs w:val="22"/>
        </w:rPr>
        <w:t>[...].</w:t>
      </w:r>
    </w:p>
    <w:p w14:paraId="37ED7F75" w14:textId="77777777" w:rsidR="00C01F9B" w:rsidRPr="00350634" w:rsidRDefault="00C01F9B" w:rsidP="00E75141">
      <w:pPr>
        <w:pStyle w:val="Nvel1-SemNumerao"/>
      </w:pPr>
      <w:r w:rsidRPr="00350634">
        <w:t>Especificação da garantia do serviço</w:t>
      </w:r>
    </w:p>
    <w:p w14:paraId="2D3F7A7B" w14:textId="4A24D035" w:rsidR="00C01F9B" w:rsidRPr="00E75141" w:rsidRDefault="00C01F9B" w:rsidP="00E75141">
      <w:pPr>
        <w:pStyle w:val="Nvel2-Opcional"/>
        <w:numPr>
          <w:ilvl w:val="1"/>
          <w:numId w:val="1"/>
        </w:numPr>
        <w:shd w:val="clear" w:color="auto" w:fill="FFFFFF" w:themeFill="background1"/>
        <w:rPr>
          <w:rFonts w:ascii="Times New Roman" w:hAnsi="Times New Roman" w:cs="Times New Roman"/>
          <w:i w:val="0"/>
          <w:iCs w:val="0"/>
          <w:color w:val="2E74B5" w:themeColor="accent5" w:themeShade="BF"/>
          <w:sz w:val="22"/>
          <w:szCs w:val="22"/>
        </w:rPr>
      </w:pPr>
      <w:r w:rsidRPr="00E75141">
        <w:rPr>
          <w:rFonts w:ascii="Times New Roman" w:hAnsi="Times New Roman" w:cs="Times New Roman"/>
          <w:i w:val="0"/>
          <w:iCs w:val="0"/>
          <w:color w:val="2E74B5" w:themeColor="accent5" w:themeShade="BF"/>
          <w:sz w:val="22"/>
          <w:szCs w:val="22"/>
        </w:rPr>
        <w:t>O prazo de garantia contratual dos serviços é aquele estabelecido na Lei nº 8.078, de 11 de setembro de 1990 (Código de Defesa do Consumidor).</w:t>
      </w:r>
    </w:p>
    <w:p w14:paraId="774A8564" w14:textId="77777777" w:rsidR="00C01F9B" w:rsidRPr="00E75141" w:rsidRDefault="00C01F9B" w:rsidP="00E75141">
      <w:pPr>
        <w:pStyle w:val="ou"/>
      </w:pPr>
      <w:r w:rsidRPr="00E75141">
        <w:t>OU</w:t>
      </w:r>
    </w:p>
    <w:p w14:paraId="00EC3CD3" w14:textId="6E439B6E" w:rsidR="00C01F9B" w:rsidRPr="00E75141" w:rsidRDefault="00C01F9B" w:rsidP="00E75141">
      <w:pPr>
        <w:pStyle w:val="Nvel2-Opcional"/>
        <w:numPr>
          <w:ilvl w:val="1"/>
          <w:numId w:val="30"/>
        </w:numPr>
        <w:shd w:val="clear" w:color="auto" w:fill="FFFFFF" w:themeFill="background1"/>
        <w:rPr>
          <w:rFonts w:ascii="Times New Roman" w:hAnsi="Times New Roman" w:cs="Times New Roman"/>
          <w:i w:val="0"/>
          <w:iCs w:val="0"/>
          <w:color w:val="2E74B5" w:themeColor="accent5" w:themeShade="BF"/>
          <w:sz w:val="22"/>
          <w:szCs w:val="22"/>
        </w:rPr>
      </w:pPr>
      <w:r w:rsidRPr="00E75141">
        <w:rPr>
          <w:rFonts w:ascii="Times New Roman" w:hAnsi="Times New Roman" w:cs="Times New Roman"/>
          <w:i w:val="0"/>
          <w:iCs w:val="0"/>
          <w:color w:val="2E74B5" w:themeColor="accent5" w:themeShade="BF"/>
          <w:sz w:val="22"/>
          <w:szCs w:val="22"/>
        </w:rPr>
        <w:t xml:space="preserve">O prazo de garantia contratual dos serviços, complementar à garantia legal da Lei nº 8.078, de 11 de setembro de 1990 (Código de Defesa do Consumidor), será de, no mínimo </w:t>
      </w:r>
      <w:r w:rsidRPr="00E75141">
        <w:rPr>
          <w:rFonts w:ascii="Times New Roman" w:hAnsi="Times New Roman" w:cs="Times New Roman"/>
          <w:b/>
          <w:bCs/>
          <w:i w:val="0"/>
          <w:iCs w:val="0"/>
          <w:color w:val="2E74B5" w:themeColor="accent5" w:themeShade="BF"/>
          <w:sz w:val="22"/>
          <w:szCs w:val="22"/>
        </w:rPr>
        <w:t>XX</w:t>
      </w:r>
      <w:r w:rsidRPr="00E75141">
        <w:rPr>
          <w:rFonts w:ascii="Times New Roman" w:hAnsi="Times New Roman" w:cs="Times New Roman"/>
          <w:i w:val="0"/>
          <w:iCs w:val="0"/>
          <w:color w:val="2E74B5" w:themeColor="accent5" w:themeShade="BF"/>
          <w:sz w:val="22"/>
          <w:szCs w:val="22"/>
        </w:rPr>
        <w:t xml:space="preserve"> (</w:t>
      </w:r>
      <w:proofErr w:type="spellStart"/>
      <w:r w:rsidRPr="00E75141">
        <w:rPr>
          <w:rFonts w:ascii="Times New Roman" w:hAnsi="Times New Roman" w:cs="Times New Roman"/>
          <w:b/>
          <w:bCs/>
          <w:i w:val="0"/>
          <w:iCs w:val="0"/>
          <w:color w:val="2E74B5" w:themeColor="accent5" w:themeShade="BF"/>
          <w:sz w:val="22"/>
          <w:szCs w:val="22"/>
        </w:rPr>
        <w:t>xxxxx</w:t>
      </w:r>
      <w:proofErr w:type="spellEnd"/>
      <w:r w:rsidRPr="00E75141">
        <w:rPr>
          <w:rFonts w:ascii="Times New Roman" w:hAnsi="Times New Roman" w:cs="Times New Roman"/>
          <w:i w:val="0"/>
          <w:iCs w:val="0"/>
          <w:color w:val="2E74B5" w:themeColor="accent5" w:themeShade="BF"/>
          <w:sz w:val="22"/>
          <w:szCs w:val="22"/>
        </w:rPr>
        <w:t>) meses, contado a partir do primeiro dia útil subsequente à data do recebimento definitivo do objeto.</w:t>
      </w:r>
    </w:p>
    <w:p w14:paraId="01E628EC" w14:textId="77777777" w:rsidR="00C01F9B" w:rsidRPr="00E16679" w:rsidRDefault="00C01F9B" w:rsidP="00E75141">
      <w:pPr>
        <w:pStyle w:val="Nvel1-SemNum"/>
        <w:rPr>
          <w:highlight w:val="lightGray"/>
        </w:rPr>
      </w:pPr>
      <w:r w:rsidRPr="00E16679">
        <w:rPr>
          <w:highlight w:val="lightGray"/>
        </w:rPr>
        <w:t>Uniformes</w:t>
      </w:r>
    </w:p>
    <w:p w14:paraId="75BC9709" w14:textId="1BEECEC5" w:rsidR="00C01F9B" w:rsidRPr="00E75141" w:rsidRDefault="00C01F9B" w:rsidP="00E75141">
      <w:pPr>
        <w:pStyle w:val="Nvel2-Opcional"/>
        <w:numPr>
          <w:ilvl w:val="1"/>
          <w:numId w:val="30"/>
        </w:numPr>
        <w:shd w:val="clear" w:color="auto" w:fill="FFFFFF" w:themeFill="background1"/>
        <w:rPr>
          <w:rFonts w:ascii="Times New Roman" w:eastAsia="MS Mincho" w:hAnsi="Times New Roman" w:cs="Times New Roman"/>
          <w:i w:val="0"/>
          <w:iCs w:val="0"/>
          <w:color w:val="2E74B5" w:themeColor="accent5" w:themeShade="BF"/>
          <w:sz w:val="22"/>
          <w:szCs w:val="22"/>
          <w:highlight w:val="lightGray"/>
        </w:rPr>
      </w:pPr>
      <w:r w:rsidRPr="00E75141">
        <w:rPr>
          <w:rFonts w:ascii="Times New Roman" w:hAnsi="Times New Roman" w:cs="Times New Roman"/>
          <w:i w:val="0"/>
          <w:iCs w:val="0"/>
          <w:color w:val="2E74B5" w:themeColor="accent5" w:themeShade="BF"/>
          <w:sz w:val="22"/>
          <w:szCs w:val="22"/>
          <w:highlight w:val="lightGray"/>
        </w:rPr>
        <w:t>Os uniformes a serem fornecidos pelo Contratado a seus empregados deverão ser condizentes com a atividade a ser desempenhada no órgão Contratante, compreendendo peças para todas as estações climáticas do ano, sem qualquer repasse do custo para o empregado, observando o disposto nos itens seguintes:</w:t>
      </w:r>
    </w:p>
    <w:p w14:paraId="5EFB2D89" w14:textId="5CF181A9" w:rsidR="00C01F9B" w:rsidRPr="00E75141" w:rsidRDefault="00C01F9B" w:rsidP="00E75141">
      <w:pPr>
        <w:pStyle w:val="Nvel3-Opcional"/>
        <w:numPr>
          <w:ilvl w:val="2"/>
          <w:numId w:val="30"/>
        </w:numPr>
        <w:shd w:val="clear" w:color="auto" w:fill="FFFFFF" w:themeFill="background1"/>
        <w:rPr>
          <w:rFonts w:ascii="Times New Roman" w:hAnsi="Times New Roman" w:cs="Times New Roman"/>
          <w:i w:val="0"/>
          <w:color w:val="2E74B5" w:themeColor="accent5" w:themeShade="BF"/>
          <w:sz w:val="22"/>
          <w:szCs w:val="22"/>
          <w:highlight w:val="lightGray"/>
        </w:rPr>
      </w:pPr>
      <w:r w:rsidRPr="00E75141">
        <w:rPr>
          <w:rFonts w:ascii="Times New Roman" w:hAnsi="Times New Roman" w:cs="Times New Roman"/>
          <w:i w:val="0"/>
          <w:color w:val="2E74B5" w:themeColor="accent5" w:themeShade="BF"/>
          <w:sz w:val="22"/>
          <w:szCs w:val="22"/>
          <w:highlight w:val="lightGray"/>
        </w:rPr>
        <w:t>O uniforme deverá compreender as seguintes peças do vestuário:</w:t>
      </w:r>
    </w:p>
    <w:p w14:paraId="650EDCA0" w14:textId="77777777" w:rsidR="00C01F9B" w:rsidRPr="00E75141" w:rsidRDefault="00C01F9B" w:rsidP="00E75141">
      <w:pPr>
        <w:pStyle w:val="Nvel4-R"/>
        <w:numPr>
          <w:ilvl w:val="3"/>
          <w:numId w:val="30"/>
        </w:numPr>
        <w:rPr>
          <w:highlight w:val="lightGray"/>
        </w:rPr>
      </w:pPr>
      <w:r w:rsidRPr="00E75141">
        <w:rPr>
          <w:highlight w:val="lightGray"/>
        </w:rPr>
        <w:t>[...];</w:t>
      </w:r>
    </w:p>
    <w:p w14:paraId="0632C9A2" w14:textId="77777777" w:rsidR="00C01F9B" w:rsidRPr="00E75141" w:rsidRDefault="00C01F9B" w:rsidP="00E75141">
      <w:pPr>
        <w:pStyle w:val="Nvel4-R"/>
        <w:rPr>
          <w:highlight w:val="lightGray"/>
        </w:rPr>
      </w:pPr>
      <w:r w:rsidRPr="00E75141">
        <w:rPr>
          <w:highlight w:val="lightGray"/>
        </w:rPr>
        <w:t>[...] ..... (....) conjuntos completos ao empregado no início da execução do contrato, devendo ser substituído 01 (um) conjunto completo de uniforme a cada 06 (seis) meses, ou a qualquer época, no prazo máximo de ...... (.......) horas, após comunicação escrita do Contratante, sempre que não atendam as condições mínimas de apresentação;</w:t>
      </w:r>
    </w:p>
    <w:p w14:paraId="656E07B8" w14:textId="77777777" w:rsidR="00C01F9B" w:rsidRPr="00E75141" w:rsidRDefault="00C01F9B" w:rsidP="00E75141">
      <w:pPr>
        <w:pStyle w:val="Nvel3-Opcional"/>
        <w:numPr>
          <w:ilvl w:val="2"/>
          <w:numId w:val="30"/>
        </w:numPr>
        <w:shd w:val="clear" w:color="auto" w:fill="FFFFFF" w:themeFill="background1"/>
        <w:rPr>
          <w:rFonts w:ascii="Times New Roman" w:hAnsi="Times New Roman" w:cs="Times New Roman"/>
          <w:i w:val="0"/>
          <w:color w:val="2E74B5" w:themeColor="accent5" w:themeShade="BF"/>
          <w:sz w:val="22"/>
          <w:szCs w:val="22"/>
          <w:highlight w:val="lightGray"/>
        </w:rPr>
      </w:pPr>
      <w:r w:rsidRPr="00E75141">
        <w:rPr>
          <w:rFonts w:ascii="Times New Roman" w:hAnsi="Times New Roman" w:cs="Times New Roman"/>
          <w:i w:val="0"/>
          <w:color w:val="2E74B5" w:themeColor="accent5" w:themeShade="BF"/>
          <w:sz w:val="22"/>
          <w:szCs w:val="22"/>
          <w:highlight w:val="lightGray"/>
        </w:rPr>
        <w:t>As peças devem ser confeccionadas com tecido e material de qualidade, seguindo os seguintes parâmetros mínimos:</w:t>
      </w:r>
    </w:p>
    <w:p w14:paraId="492AFCB4" w14:textId="77777777" w:rsidR="00C01F9B" w:rsidRPr="00E75141" w:rsidRDefault="00C01F9B" w:rsidP="00E75141">
      <w:pPr>
        <w:pStyle w:val="Nvel4-R"/>
        <w:numPr>
          <w:ilvl w:val="3"/>
          <w:numId w:val="30"/>
        </w:numPr>
        <w:rPr>
          <w:highlight w:val="lightGray"/>
        </w:rPr>
      </w:pPr>
      <w:r w:rsidRPr="00E75141">
        <w:rPr>
          <w:highlight w:val="lightGray"/>
        </w:rPr>
        <w:lastRenderedPageBreak/>
        <w:t>[...];</w:t>
      </w:r>
    </w:p>
    <w:p w14:paraId="112D5D96" w14:textId="77777777" w:rsidR="00C01F9B" w:rsidRPr="00E75141" w:rsidRDefault="00C01F9B" w:rsidP="00E75141">
      <w:pPr>
        <w:pStyle w:val="Nvel4-R"/>
        <w:numPr>
          <w:ilvl w:val="3"/>
          <w:numId w:val="30"/>
        </w:numPr>
        <w:rPr>
          <w:highlight w:val="lightGray"/>
        </w:rPr>
      </w:pPr>
      <w:r w:rsidRPr="00E75141">
        <w:rPr>
          <w:highlight w:val="lightGray"/>
        </w:rPr>
        <w:t>[...].</w:t>
      </w:r>
    </w:p>
    <w:p w14:paraId="146BEEF4" w14:textId="77777777" w:rsidR="00C01F9B" w:rsidRPr="00E75141" w:rsidRDefault="00C01F9B" w:rsidP="00E75141">
      <w:pPr>
        <w:pStyle w:val="Nvel3-Opcional"/>
        <w:numPr>
          <w:ilvl w:val="2"/>
          <w:numId w:val="30"/>
        </w:numPr>
        <w:shd w:val="clear" w:color="auto" w:fill="FFFFFF" w:themeFill="background1"/>
        <w:rPr>
          <w:rFonts w:ascii="Times New Roman" w:hAnsi="Times New Roman" w:cs="Times New Roman"/>
          <w:i w:val="0"/>
          <w:color w:val="2E74B5" w:themeColor="accent5" w:themeShade="BF"/>
          <w:sz w:val="22"/>
          <w:szCs w:val="22"/>
          <w:highlight w:val="lightGray"/>
        </w:rPr>
      </w:pPr>
      <w:r w:rsidRPr="00E75141">
        <w:rPr>
          <w:rFonts w:ascii="Times New Roman" w:hAnsi="Times New Roman" w:cs="Times New Roman"/>
          <w:i w:val="0"/>
          <w:color w:val="2E74B5" w:themeColor="accent5" w:themeShade="BF"/>
          <w:sz w:val="22"/>
          <w:szCs w:val="22"/>
          <w:highlight w:val="lightGray"/>
        </w:rPr>
        <w:t>No caso de empregada gestante, os uniformes deverão ser apropriados para a situação, substituindo-os sempre que estiverem apertados;</w:t>
      </w:r>
    </w:p>
    <w:p w14:paraId="0BBAC79B" w14:textId="77777777" w:rsidR="00C01F9B" w:rsidRPr="00E75141" w:rsidRDefault="00C01F9B" w:rsidP="00E75141">
      <w:pPr>
        <w:pStyle w:val="Nvel3-Opcional"/>
        <w:numPr>
          <w:ilvl w:val="2"/>
          <w:numId w:val="30"/>
        </w:numPr>
        <w:shd w:val="clear" w:color="auto" w:fill="FFFFFF" w:themeFill="background1"/>
        <w:rPr>
          <w:rFonts w:ascii="Times New Roman" w:hAnsi="Times New Roman" w:cs="Times New Roman"/>
          <w:i w:val="0"/>
          <w:color w:val="2E74B5" w:themeColor="accent5" w:themeShade="BF"/>
          <w:sz w:val="22"/>
          <w:szCs w:val="22"/>
          <w:highlight w:val="lightGray"/>
        </w:rPr>
      </w:pPr>
      <w:r w:rsidRPr="00E75141">
        <w:rPr>
          <w:rFonts w:ascii="Times New Roman" w:hAnsi="Times New Roman" w:cs="Times New Roman"/>
          <w:i w:val="0"/>
          <w:color w:val="2E74B5" w:themeColor="accent5" w:themeShade="BF"/>
          <w:sz w:val="22"/>
          <w:szCs w:val="22"/>
          <w:highlight w:val="lightGray"/>
        </w:rPr>
        <w:t>Os uniformes deverão ser entregues mediante recibo, cuja cópia, devidamente acompanhada do original para conferência, deverá ser enviada ao servidor responsável pela fiscalização do contrato.</w:t>
      </w:r>
    </w:p>
    <w:p w14:paraId="17884B4B" w14:textId="77777777" w:rsidR="00C01F9B" w:rsidRPr="00E16679" w:rsidRDefault="00C01F9B" w:rsidP="00E75141">
      <w:pPr>
        <w:shd w:val="clear" w:color="auto" w:fill="FFFFFF" w:themeFill="background1"/>
        <w:tabs>
          <w:tab w:val="left" w:pos="851"/>
        </w:tabs>
        <w:spacing w:after="0" w:line="276" w:lineRule="auto"/>
        <w:ind w:right="2"/>
        <w:rPr>
          <w:rFonts w:ascii="Times New Roman" w:hAnsi="Times New Roman" w:cs="Times New Roman"/>
          <w:color w:val="2E74B5" w:themeColor="accent5" w:themeShade="BF"/>
          <w:sz w:val="22"/>
        </w:rPr>
      </w:pPr>
      <w:r w:rsidRPr="00E16679">
        <w:rPr>
          <w:rFonts w:ascii="Times New Roman" w:hAnsi="Times New Roman" w:cs="Times New Roman"/>
          <w:b/>
          <w:color w:val="2E74B5" w:themeColor="accent5" w:themeShade="BF"/>
          <w:sz w:val="22"/>
        </w:rPr>
        <w:t>Procedimentos de transição e finalização do contrato</w:t>
      </w:r>
    </w:p>
    <w:p w14:paraId="62BD48BF" w14:textId="6FE96902" w:rsidR="00C01F9B" w:rsidRDefault="00C01F9B" w:rsidP="00E75141">
      <w:pPr>
        <w:pStyle w:val="PargrafodaLista"/>
        <w:numPr>
          <w:ilvl w:val="1"/>
          <w:numId w:val="30"/>
        </w:numPr>
        <w:shd w:val="clear" w:color="auto" w:fill="FFFFFF" w:themeFill="background1"/>
        <w:spacing w:after="0" w:line="276" w:lineRule="auto"/>
        <w:ind w:right="2"/>
        <w:rPr>
          <w:rFonts w:ascii="Times New Roman" w:hAnsi="Times New Roman" w:cs="Times New Roman"/>
          <w:color w:val="2E74B5" w:themeColor="accent5" w:themeShade="BF"/>
          <w:sz w:val="22"/>
        </w:rPr>
      </w:pPr>
      <w:r w:rsidRPr="00350634">
        <w:rPr>
          <w:rFonts w:ascii="Times New Roman" w:hAnsi="Times New Roman" w:cs="Times New Roman"/>
          <w:color w:val="2E74B5" w:themeColor="accent5" w:themeShade="BF"/>
          <w:sz w:val="22"/>
        </w:rPr>
        <w:t>Os procedimentos de transição e finalização do contrato constituem-se das seguintes etapas:</w:t>
      </w:r>
    </w:p>
    <w:p w14:paraId="7B0C8BC1" w14:textId="77777777" w:rsidR="00E75141" w:rsidRDefault="00C01F9B" w:rsidP="00E75141">
      <w:pPr>
        <w:pStyle w:val="PargrafodaLista"/>
        <w:numPr>
          <w:ilvl w:val="2"/>
          <w:numId w:val="30"/>
        </w:numPr>
        <w:shd w:val="clear" w:color="auto" w:fill="FFFFFF" w:themeFill="background1"/>
        <w:spacing w:after="0" w:line="276" w:lineRule="auto"/>
        <w:ind w:right="2"/>
        <w:rPr>
          <w:rFonts w:ascii="Times New Roman" w:hAnsi="Times New Roman" w:cs="Times New Roman"/>
          <w:color w:val="2E74B5" w:themeColor="accent5" w:themeShade="BF"/>
          <w:sz w:val="22"/>
        </w:rPr>
      </w:pPr>
      <w:r w:rsidRPr="00350634">
        <w:rPr>
          <w:rFonts w:ascii="Times New Roman" w:hAnsi="Times New Roman" w:cs="Times New Roman"/>
          <w:color w:val="2E74B5" w:themeColor="accent5" w:themeShade="BF"/>
          <w:sz w:val="22"/>
        </w:rPr>
        <w:t>[...];</w:t>
      </w:r>
    </w:p>
    <w:p w14:paraId="76A4D0CF" w14:textId="77777777" w:rsidR="00E75141" w:rsidRDefault="00C01F9B" w:rsidP="00E75141">
      <w:pPr>
        <w:pStyle w:val="PargrafodaLista"/>
        <w:numPr>
          <w:ilvl w:val="2"/>
          <w:numId w:val="30"/>
        </w:numPr>
        <w:shd w:val="clear" w:color="auto" w:fill="FFFFFF" w:themeFill="background1"/>
        <w:spacing w:after="0" w:line="276" w:lineRule="auto"/>
        <w:ind w:right="2"/>
        <w:rPr>
          <w:rFonts w:ascii="Times New Roman" w:hAnsi="Times New Roman" w:cs="Times New Roman"/>
          <w:color w:val="2E74B5" w:themeColor="accent5" w:themeShade="BF"/>
          <w:sz w:val="22"/>
        </w:rPr>
      </w:pPr>
      <w:r w:rsidRPr="00E75141">
        <w:rPr>
          <w:rFonts w:ascii="Times New Roman" w:hAnsi="Times New Roman" w:cs="Times New Roman"/>
          <w:color w:val="2E74B5" w:themeColor="accent5" w:themeShade="BF"/>
          <w:sz w:val="22"/>
        </w:rPr>
        <w:t>[...];</w:t>
      </w:r>
    </w:p>
    <w:p w14:paraId="603355F0" w14:textId="1BFDE772" w:rsidR="00C01F9B" w:rsidRPr="00E75141" w:rsidRDefault="00C01F9B" w:rsidP="00E75141">
      <w:pPr>
        <w:pStyle w:val="PargrafodaLista"/>
        <w:numPr>
          <w:ilvl w:val="2"/>
          <w:numId w:val="30"/>
        </w:numPr>
        <w:shd w:val="clear" w:color="auto" w:fill="FFFFFF" w:themeFill="background1"/>
        <w:spacing w:after="0" w:line="276" w:lineRule="auto"/>
        <w:ind w:right="2"/>
        <w:rPr>
          <w:rFonts w:ascii="Times New Roman" w:hAnsi="Times New Roman" w:cs="Times New Roman"/>
          <w:color w:val="2E74B5" w:themeColor="accent5" w:themeShade="BF"/>
          <w:sz w:val="22"/>
        </w:rPr>
      </w:pPr>
      <w:r w:rsidRPr="00E75141">
        <w:rPr>
          <w:rFonts w:ascii="Times New Roman" w:hAnsi="Times New Roman" w:cs="Times New Roman"/>
          <w:color w:val="2E74B5" w:themeColor="accent5" w:themeShade="BF"/>
          <w:sz w:val="22"/>
        </w:rPr>
        <w:t>[...].</w:t>
      </w:r>
    </w:p>
    <w:p w14:paraId="2C74B0FB" w14:textId="77777777" w:rsidR="00C01F9B" w:rsidRPr="00E75141" w:rsidRDefault="00C01F9B" w:rsidP="00E75141">
      <w:pPr>
        <w:pStyle w:val="Ttulo2"/>
        <w:shd w:val="clear" w:color="auto" w:fill="FFFFFF" w:themeFill="background1"/>
        <w:spacing w:after="0" w:line="276" w:lineRule="auto"/>
        <w:ind w:left="430" w:right="336"/>
        <w:jc w:val="center"/>
        <w:rPr>
          <w:rFonts w:ascii="Times New Roman" w:hAnsi="Times New Roman" w:cs="Times New Roman"/>
          <w:b/>
          <w:bCs/>
          <w:color w:val="FF0000"/>
          <w:sz w:val="22"/>
        </w:rPr>
      </w:pPr>
      <w:r w:rsidRPr="00E75141">
        <w:rPr>
          <w:rFonts w:ascii="Times New Roman" w:hAnsi="Times New Roman" w:cs="Times New Roman"/>
          <w:b/>
          <w:bCs/>
          <w:color w:val="FF0000"/>
          <w:sz w:val="22"/>
        </w:rPr>
        <w:t>OU</w:t>
      </w:r>
    </w:p>
    <w:p w14:paraId="13B64A07" w14:textId="28258815" w:rsidR="00C01F9B" w:rsidRPr="00E16679" w:rsidRDefault="00E75141" w:rsidP="00E75141">
      <w:pPr>
        <w:pStyle w:val="PargrafodaLista"/>
        <w:shd w:val="clear" w:color="auto" w:fill="FFFFFF" w:themeFill="background1"/>
        <w:spacing w:after="0" w:line="276" w:lineRule="auto"/>
        <w:ind w:left="858" w:right="2" w:firstLine="0"/>
        <w:rPr>
          <w:rFonts w:ascii="Times New Roman" w:hAnsi="Times New Roman" w:cs="Times New Roman"/>
          <w:color w:val="2E74B5" w:themeColor="accent5" w:themeShade="BF"/>
          <w:sz w:val="22"/>
        </w:rPr>
      </w:pPr>
      <w:r>
        <w:rPr>
          <w:rFonts w:ascii="Times New Roman" w:hAnsi="Times New Roman" w:cs="Times New Roman"/>
          <w:color w:val="2E74B5" w:themeColor="accent5" w:themeShade="BF"/>
          <w:sz w:val="22"/>
        </w:rPr>
        <w:t>6.</w:t>
      </w:r>
      <w:proofErr w:type="gramStart"/>
      <w:r>
        <w:rPr>
          <w:rFonts w:ascii="Times New Roman" w:hAnsi="Times New Roman" w:cs="Times New Roman"/>
          <w:color w:val="2E74B5" w:themeColor="accent5" w:themeShade="BF"/>
          <w:sz w:val="22"/>
        </w:rPr>
        <w:t>7.</w:t>
      </w:r>
      <w:r w:rsidR="00C01F9B" w:rsidRPr="00E16679">
        <w:rPr>
          <w:rFonts w:ascii="Times New Roman" w:hAnsi="Times New Roman" w:cs="Times New Roman"/>
          <w:color w:val="2E74B5" w:themeColor="accent5" w:themeShade="BF"/>
          <w:sz w:val="22"/>
        </w:rPr>
        <w:t>Não</w:t>
      </w:r>
      <w:proofErr w:type="gramEnd"/>
      <w:r w:rsidR="00C01F9B" w:rsidRPr="00E16679">
        <w:rPr>
          <w:rFonts w:ascii="Times New Roman" w:hAnsi="Times New Roman" w:cs="Times New Roman"/>
          <w:color w:val="2E74B5" w:themeColor="accent5" w:themeShade="BF"/>
          <w:sz w:val="22"/>
        </w:rPr>
        <w:t xml:space="preserve"> serão necessários procedimentos de transição e finalização do contrato devido às características do objeto.</w:t>
      </w:r>
    </w:p>
    <w:p w14:paraId="5342B4E6" w14:textId="77777777" w:rsidR="00C01F9B" w:rsidRPr="003A4C75" w:rsidRDefault="00C01F9B" w:rsidP="00C01F9B">
      <w:pPr>
        <w:shd w:val="clear" w:color="auto" w:fill="FFFFFF" w:themeFill="background1"/>
        <w:spacing w:after="0" w:line="276" w:lineRule="auto"/>
        <w:ind w:left="0" w:firstLine="804"/>
        <w:jc w:val="left"/>
        <w:rPr>
          <w:rFonts w:ascii="Times New Roman" w:hAnsi="Times New Roman" w:cs="Times New Roman"/>
          <w:sz w:val="22"/>
        </w:rPr>
      </w:pPr>
      <w:r w:rsidRPr="00E16679">
        <w:rPr>
          <w:rFonts w:ascii="Times New Roman" w:hAnsi="Times New Roman" w:cs="Times New Roman"/>
          <w:color w:val="2E74B5" w:themeColor="accent5" w:themeShade="BF"/>
          <w:sz w:val="22"/>
        </w:rPr>
        <w:t xml:space="preserve"> </w:t>
      </w:r>
    </w:p>
    <w:p w14:paraId="4122CAE6" w14:textId="77777777" w:rsidR="00C01F9B" w:rsidRPr="002F0EF2" w:rsidRDefault="00C01F9B" w:rsidP="00E75141">
      <w:pPr>
        <w:numPr>
          <w:ilvl w:val="0"/>
          <w:numId w:val="1"/>
        </w:numPr>
        <w:shd w:val="clear" w:color="auto" w:fill="FFFFFF" w:themeFill="background1"/>
        <w:spacing w:after="0" w:line="276" w:lineRule="auto"/>
        <w:ind w:left="0" w:firstLine="0"/>
        <w:jc w:val="left"/>
        <w:rPr>
          <w:rFonts w:ascii="Times New Roman" w:hAnsi="Times New Roman" w:cs="Times New Roman"/>
          <w:sz w:val="22"/>
        </w:rPr>
      </w:pPr>
      <w:r w:rsidRPr="002F0EF2">
        <w:rPr>
          <w:rFonts w:ascii="Times New Roman" w:hAnsi="Times New Roman" w:cs="Times New Roman"/>
          <w:b/>
          <w:sz w:val="22"/>
        </w:rPr>
        <w:t>DAS EXIGÊNCIAS DE HABILITAÇÃO</w:t>
      </w:r>
    </w:p>
    <w:p w14:paraId="6ECEB03F" w14:textId="77777777" w:rsidR="00C01F9B" w:rsidRPr="002F0EF2" w:rsidRDefault="00C01F9B" w:rsidP="00E75141">
      <w:pPr>
        <w:numPr>
          <w:ilvl w:val="1"/>
          <w:numId w:val="1"/>
        </w:numPr>
        <w:shd w:val="clear" w:color="auto" w:fill="FFFFFF" w:themeFill="background1"/>
        <w:tabs>
          <w:tab w:val="left" w:pos="851"/>
        </w:tabs>
        <w:spacing w:after="0" w:line="276" w:lineRule="auto"/>
        <w:ind w:left="709" w:right="2" w:hanging="283"/>
        <w:rPr>
          <w:rFonts w:ascii="Times New Roman" w:hAnsi="Times New Roman" w:cs="Times New Roman"/>
          <w:sz w:val="22"/>
        </w:rPr>
      </w:pPr>
      <w:r w:rsidRPr="002F0EF2">
        <w:rPr>
          <w:rFonts w:ascii="Times New Roman" w:hAnsi="Times New Roman" w:cs="Times New Roman"/>
          <w:b/>
          <w:sz w:val="22"/>
        </w:rPr>
        <w:t>HABILITAÇÃO JURÍDICA</w:t>
      </w:r>
    </w:p>
    <w:p w14:paraId="0A4C40CC" w14:textId="77777777" w:rsidR="00C01F9B" w:rsidRPr="002F0EF2" w:rsidRDefault="00C01F9B" w:rsidP="00E75141">
      <w:pPr>
        <w:pStyle w:val="PargrafodaLista"/>
        <w:numPr>
          <w:ilvl w:val="2"/>
          <w:numId w:val="1"/>
        </w:numPr>
        <w:shd w:val="clear" w:color="auto" w:fill="FFFFFF" w:themeFill="background1"/>
        <w:tabs>
          <w:tab w:val="left" w:pos="284"/>
        </w:tabs>
        <w:spacing w:after="0" w:line="276" w:lineRule="auto"/>
        <w:ind w:right="2"/>
        <w:rPr>
          <w:rFonts w:ascii="Times New Roman" w:hAnsi="Times New Roman" w:cs="Times New Roman"/>
          <w:sz w:val="22"/>
        </w:rPr>
      </w:pPr>
      <w:r w:rsidRPr="002F0EF2">
        <w:rPr>
          <w:rFonts w:ascii="Times New Roman" w:hAnsi="Times New Roman" w:cs="Times New Roman"/>
          <w:sz w:val="22"/>
        </w:rPr>
        <w:t>As exigências de Habilitação jurídica já se encontram previstas na minuta-padrão do Edital da Procuradoria Geral do Estado do Piauí PGE-PI.</w:t>
      </w:r>
    </w:p>
    <w:p w14:paraId="2A5E98C5" w14:textId="77777777" w:rsidR="00C01F9B" w:rsidRPr="002F0EF2" w:rsidRDefault="00C01F9B" w:rsidP="00E75141">
      <w:pPr>
        <w:pStyle w:val="PargrafodaLista"/>
        <w:numPr>
          <w:ilvl w:val="2"/>
          <w:numId w:val="1"/>
        </w:numPr>
        <w:shd w:val="clear" w:color="auto" w:fill="FFFFFF" w:themeFill="background1"/>
        <w:spacing w:after="0" w:line="276" w:lineRule="auto"/>
        <w:ind w:left="1276" w:right="1"/>
        <w:rPr>
          <w:rFonts w:ascii="Times New Roman" w:hAnsi="Times New Roman" w:cs="Times New Roman"/>
          <w:sz w:val="22"/>
        </w:rPr>
      </w:pPr>
      <w:r w:rsidRPr="002F0EF2">
        <w:rPr>
          <w:rFonts w:ascii="Times New Roman" w:hAnsi="Times New Roman" w:cs="Times New Roman"/>
          <w:color w:val="FF0000"/>
          <w:sz w:val="22"/>
        </w:rPr>
        <w:t>No caso de exercício de atividade de (...): ato de registro ou autorização para funcionamento expedido pelo (órgão competente), nos termos do ar go (...) da (o) (...Lei/Decreto...) n° (...)/(...).</w:t>
      </w:r>
    </w:p>
    <w:p w14:paraId="0A177C0F" w14:textId="77777777" w:rsidR="00C01F9B" w:rsidRPr="002F0EF2" w:rsidRDefault="00C01F9B" w:rsidP="00E75141">
      <w:pPr>
        <w:pStyle w:val="PargrafodaLista"/>
        <w:numPr>
          <w:ilvl w:val="2"/>
          <w:numId w:val="1"/>
        </w:numPr>
        <w:shd w:val="clear" w:color="auto" w:fill="FFFFFF" w:themeFill="background1"/>
        <w:spacing w:after="0" w:line="276" w:lineRule="auto"/>
        <w:ind w:left="1276" w:right="1"/>
        <w:rPr>
          <w:rFonts w:ascii="Times New Roman" w:hAnsi="Times New Roman" w:cs="Times New Roman"/>
          <w:sz w:val="22"/>
        </w:rPr>
      </w:pPr>
      <w:r w:rsidRPr="002F0EF2">
        <w:rPr>
          <w:rFonts w:ascii="Times New Roman" w:hAnsi="Times New Roman" w:cs="Times New Roman"/>
          <w:color w:val="FF0000"/>
          <w:sz w:val="22"/>
        </w:rPr>
        <w:t>Serão exigidos os seguintes documentos adicionais:</w:t>
      </w:r>
    </w:p>
    <w:p w14:paraId="41FF11A8" w14:textId="77777777" w:rsidR="00C01F9B" w:rsidRPr="002F0EF2" w:rsidRDefault="00C01F9B" w:rsidP="008228FD">
      <w:pPr>
        <w:pStyle w:val="PargrafodaLista"/>
        <w:numPr>
          <w:ilvl w:val="0"/>
          <w:numId w:val="13"/>
        </w:numPr>
        <w:shd w:val="clear" w:color="auto" w:fill="FFFFFF" w:themeFill="background1"/>
        <w:spacing w:after="0" w:line="276" w:lineRule="auto"/>
        <w:ind w:left="1276" w:right="1" w:hanging="283"/>
        <w:rPr>
          <w:rFonts w:ascii="Times New Roman" w:hAnsi="Times New Roman" w:cs="Times New Roman"/>
          <w:sz w:val="22"/>
        </w:rPr>
      </w:pPr>
      <w:r w:rsidRPr="002F0EF2">
        <w:rPr>
          <w:rFonts w:ascii="Times New Roman" w:hAnsi="Times New Roman" w:cs="Times New Roman"/>
          <w:color w:val="FF0000"/>
          <w:sz w:val="22"/>
        </w:rPr>
        <w:t>I (...);</w:t>
      </w:r>
    </w:p>
    <w:p w14:paraId="71553B6F" w14:textId="77777777" w:rsidR="00C01F9B" w:rsidRPr="002F0EF2" w:rsidRDefault="00C01F9B" w:rsidP="008228FD">
      <w:pPr>
        <w:pStyle w:val="PargrafodaLista"/>
        <w:numPr>
          <w:ilvl w:val="0"/>
          <w:numId w:val="13"/>
        </w:numPr>
        <w:shd w:val="clear" w:color="auto" w:fill="FFFFFF" w:themeFill="background1"/>
        <w:spacing w:after="0" w:line="276" w:lineRule="auto"/>
        <w:ind w:left="1276" w:right="1" w:hanging="283"/>
        <w:rPr>
          <w:rFonts w:ascii="Times New Roman" w:hAnsi="Times New Roman" w:cs="Times New Roman"/>
          <w:sz w:val="22"/>
        </w:rPr>
      </w:pPr>
      <w:r w:rsidRPr="002F0EF2">
        <w:rPr>
          <w:rFonts w:ascii="Times New Roman" w:hAnsi="Times New Roman" w:cs="Times New Roman"/>
          <w:color w:val="FF0000"/>
          <w:sz w:val="22"/>
        </w:rPr>
        <w:t>II (...);</w:t>
      </w:r>
    </w:p>
    <w:p w14:paraId="6DD6169F" w14:textId="77777777" w:rsidR="00C01F9B" w:rsidRPr="002F0EF2" w:rsidRDefault="00C01F9B" w:rsidP="00C01F9B">
      <w:pPr>
        <w:pStyle w:val="PargrafodaLista"/>
        <w:shd w:val="clear" w:color="auto" w:fill="FFFFFF" w:themeFill="background1"/>
        <w:spacing w:after="0" w:line="276" w:lineRule="auto"/>
        <w:ind w:left="1276" w:right="1" w:firstLine="0"/>
        <w:rPr>
          <w:rFonts w:ascii="Times New Roman" w:hAnsi="Times New Roman" w:cs="Times New Roman"/>
          <w:sz w:val="22"/>
        </w:rPr>
      </w:pPr>
    </w:p>
    <w:tbl>
      <w:tblPr>
        <w:tblStyle w:val="Tabelacomgrade"/>
        <w:tblW w:w="8788" w:type="dxa"/>
        <w:tblInd w:w="279" w:type="dxa"/>
        <w:tblLook w:val="04A0" w:firstRow="1" w:lastRow="0" w:firstColumn="1" w:lastColumn="0" w:noHBand="0" w:noVBand="1"/>
      </w:tblPr>
      <w:tblGrid>
        <w:gridCol w:w="8788"/>
      </w:tblGrid>
      <w:tr w:rsidR="00C01F9B" w:rsidRPr="002F0EF2" w14:paraId="1F48FB62" w14:textId="77777777" w:rsidTr="00EF03D7">
        <w:tc>
          <w:tcPr>
            <w:tcW w:w="8788" w:type="dxa"/>
            <w:shd w:val="clear" w:color="auto" w:fill="FFFFCC"/>
          </w:tcPr>
          <w:p w14:paraId="492EB0FF" w14:textId="77777777" w:rsidR="00C01F9B" w:rsidRPr="002F0EF2" w:rsidRDefault="00C01F9B" w:rsidP="00EF03D7">
            <w:pPr>
              <w:pStyle w:val="PargrafodaLista"/>
              <w:shd w:val="clear" w:color="auto" w:fill="FFFFCC"/>
              <w:spacing w:after="0" w:line="276" w:lineRule="auto"/>
              <w:ind w:left="45" w:firstLine="0"/>
              <w:rPr>
                <w:rFonts w:ascii="Times New Roman" w:eastAsia="Times New Roman" w:hAnsi="Times New Roman" w:cs="Times New Roman"/>
                <w:color w:val="auto"/>
                <w:kern w:val="0"/>
                <w:sz w:val="22"/>
                <w14:ligatures w14:val="none"/>
              </w:rPr>
            </w:pPr>
            <w:bookmarkStart w:id="2" w:name="_Hlk188616192"/>
            <w:r w:rsidRPr="002F0EF2">
              <w:rPr>
                <w:rFonts w:ascii="Times New Roman" w:eastAsia="Times New Roman" w:hAnsi="Times New Roman" w:cs="Times New Roman"/>
                <w:b/>
                <w:bCs/>
                <w:color w:val="auto"/>
                <w:kern w:val="0"/>
                <w:sz w:val="22"/>
                <w14:ligatures w14:val="none"/>
              </w:rPr>
              <w:t>Nota Explicativa 1:</w:t>
            </w:r>
            <w:r w:rsidRPr="002F0EF2">
              <w:rPr>
                <w:rFonts w:ascii="Times New Roman" w:eastAsia="Times New Roman" w:hAnsi="Times New Roman" w:cs="Times New Roman"/>
                <w:color w:val="auto"/>
                <w:kern w:val="0"/>
                <w:sz w:val="22"/>
                <w14:ligatures w14:val="none"/>
              </w:rPr>
              <w:t xml:space="preserve"> Tal exigência tem como fundamento a parte final do disposto no </w:t>
            </w:r>
            <w:hyperlink r:id="rId183" w:anchor="art66" w:tgtFrame="_blank" w:history="1">
              <w:r w:rsidRPr="002F0EF2">
                <w:rPr>
                  <w:rFonts w:ascii="Times New Roman" w:eastAsia="Times New Roman" w:hAnsi="Times New Roman" w:cs="Times New Roman"/>
                  <w:color w:val="0000FF"/>
                  <w:kern w:val="0"/>
                  <w:sz w:val="22"/>
                  <w:u w:val="single"/>
                  <w14:ligatures w14:val="none"/>
                </w:rPr>
                <w:t>art. 66 da Lei nº 14.133, de 2021</w:t>
              </w:r>
            </w:hyperlink>
            <w:r w:rsidRPr="002F0EF2">
              <w:rPr>
                <w:rFonts w:ascii="Times New Roman" w:eastAsia="Times New Roman" w:hAnsi="Times New Roman" w:cs="Times New Roman"/>
                <w:color w:val="auto"/>
                <w:kern w:val="0"/>
                <w:sz w:val="22"/>
                <w14:ligatures w14:val="none"/>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bookmarkEnd w:id="2"/>
          </w:p>
        </w:tc>
      </w:tr>
    </w:tbl>
    <w:p w14:paraId="4DE0A2C9" w14:textId="77777777" w:rsidR="00C01F9B" w:rsidRPr="002F0EF2" w:rsidRDefault="00C01F9B" w:rsidP="00C01F9B">
      <w:pPr>
        <w:shd w:val="clear" w:color="auto" w:fill="FFFFFF" w:themeFill="background1"/>
        <w:spacing w:after="0" w:line="276" w:lineRule="auto"/>
        <w:ind w:left="83" w:firstLine="0"/>
        <w:jc w:val="center"/>
        <w:rPr>
          <w:rFonts w:ascii="Times New Roman" w:hAnsi="Times New Roman" w:cs="Times New Roman"/>
          <w:sz w:val="22"/>
        </w:rPr>
      </w:pPr>
    </w:p>
    <w:p w14:paraId="3DD1DE19" w14:textId="77777777" w:rsidR="00C01F9B" w:rsidRPr="002F0EF2" w:rsidRDefault="00C01F9B" w:rsidP="00E75141">
      <w:pPr>
        <w:numPr>
          <w:ilvl w:val="1"/>
          <w:numId w:val="1"/>
        </w:numPr>
        <w:shd w:val="clear" w:color="auto" w:fill="FFFFFF" w:themeFill="background1"/>
        <w:tabs>
          <w:tab w:val="left" w:pos="851"/>
        </w:tabs>
        <w:spacing w:after="0" w:line="276" w:lineRule="auto"/>
        <w:ind w:left="709" w:right="2" w:hanging="283"/>
        <w:rPr>
          <w:rFonts w:ascii="Times New Roman" w:hAnsi="Times New Roman" w:cs="Times New Roman"/>
          <w:sz w:val="22"/>
        </w:rPr>
      </w:pPr>
      <w:r w:rsidRPr="002F0EF2">
        <w:rPr>
          <w:rFonts w:ascii="Times New Roman" w:hAnsi="Times New Roman" w:cs="Times New Roman"/>
          <w:b/>
          <w:sz w:val="22"/>
        </w:rPr>
        <w:t>QUALIFICAÇÃO TÉCNICA</w:t>
      </w:r>
    </w:p>
    <w:p w14:paraId="37424032" w14:textId="77777777" w:rsidR="00C01F9B" w:rsidRPr="002F0EF2" w:rsidRDefault="00C01F9B" w:rsidP="00E75141">
      <w:pPr>
        <w:pStyle w:val="PargrafodaLista"/>
        <w:numPr>
          <w:ilvl w:val="2"/>
          <w:numId w:val="1"/>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b/>
          <w:sz w:val="22"/>
        </w:rPr>
        <w:t>Requisitos de capacidade técnico-operacional:</w:t>
      </w:r>
    </w:p>
    <w:p w14:paraId="03A59336" w14:textId="77777777" w:rsidR="00C01F9B" w:rsidRPr="002F0EF2" w:rsidRDefault="00C01F9B" w:rsidP="00E75141">
      <w:pPr>
        <w:pStyle w:val="PargrafodaLista"/>
        <w:numPr>
          <w:ilvl w:val="3"/>
          <w:numId w:val="1"/>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sz w:val="22"/>
        </w:rPr>
        <w:t>Não será exigida documentação quanto à capacidade técnico operacional.</w:t>
      </w:r>
    </w:p>
    <w:p w14:paraId="020D3851" w14:textId="77777777" w:rsidR="00C01F9B" w:rsidRPr="00E75141" w:rsidRDefault="00C01F9B" w:rsidP="00E75141">
      <w:pPr>
        <w:pStyle w:val="Ttulo2"/>
        <w:shd w:val="clear" w:color="auto" w:fill="FFFFFF" w:themeFill="background1"/>
        <w:spacing w:after="0" w:line="276" w:lineRule="auto"/>
        <w:ind w:left="430" w:right="336"/>
        <w:jc w:val="center"/>
        <w:rPr>
          <w:rFonts w:ascii="Times New Roman" w:hAnsi="Times New Roman" w:cs="Times New Roman"/>
          <w:color w:val="FF0000"/>
          <w:sz w:val="22"/>
        </w:rPr>
      </w:pPr>
      <w:r w:rsidRPr="00E75141">
        <w:rPr>
          <w:rFonts w:ascii="Times New Roman" w:hAnsi="Times New Roman" w:cs="Times New Roman"/>
          <w:color w:val="FF0000"/>
          <w:sz w:val="22"/>
        </w:rPr>
        <w:lastRenderedPageBreak/>
        <w:t>OU</w:t>
      </w:r>
    </w:p>
    <w:p w14:paraId="503629A8" w14:textId="77777777" w:rsidR="00C01F9B" w:rsidRPr="002F0EF2" w:rsidRDefault="00C01F9B" w:rsidP="00E75141">
      <w:pPr>
        <w:pStyle w:val="PargrafodaLista"/>
        <w:numPr>
          <w:ilvl w:val="3"/>
          <w:numId w:val="1"/>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sz w:val="22"/>
        </w:rP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 Para fins da comprovação de que trata este subitem, os atestados deverão dizer respeito a contratos executados com as seguintes características mínimas:</w:t>
      </w:r>
    </w:p>
    <w:p w14:paraId="48E8EEA5" w14:textId="77777777" w:rsidR="00C01F9B" w:rsidRPr="002F0EF2" w:rsidRDefault="00C01F9B" w:rsidP="008228FD">
      <w:pPr>
        <w:pStyle w:val="PargrafodaLista"/>
        <w:numPr>
          <w:ilvl w:val="0"/>
          <w:numId w:val="14"/>
        </w:numPr>
        <w:shd w:val="clear" w:color="auto" w:fill="FFFFFF" w:themeFill="background1"/>
        <w:spacing w:after="0" w:line="276" w:lineRule="auto"/>
        <w:ind w:left="2127" w:right="2"/>
        <w:rPr>
          <w:rFonts w:ascii="Times New Roman" w:hAnsi="Times New Roman" w:cs="Times New Roman"/>
          <w:sz w:val="22"/>
        </w:rPr>
      </w:pPr>
      <w:r w:rsidRPr="002F0EF2">
        <w:rPr>
          <w:rFonts w:ascii="Times New Roman" w:hAnsi="Times New Roman" w:cs="Times New Roman"/>
          <w:sz w:val="22"/>
        </w:rPr>
        <w:t xml:space="preserve">Para a demonstração da capacidade técnico-operacional da licitante, será considerada satisfatória a comprovação da execução de no </w:t>
      </w:r>
      <w:r w:rsidRPr="002F0EF2">
        <w:rPr>
          <w:rFonts w:ascii="Times New Roman" w:hAnsi="Times New Roman" w:cs="Times New Roman"/>
          <w:color w:val="FF0000"/>
          <w:sz w:val="22"/>
        </w:rPr>
        <w:t xml:space="preserve">mínimo </w:t>
      </w:r>
      <w:proofErr w:type="spellStart"/>
      <w:r w:rsidRPr="002F0EF2">
        <w:rPr>
          <w:rFonts w:ascii="Times New Roman" w:hAnsi="Times New Roman" w:cs="Times New Roman"/>
          <w:color w:val="FF0000"/>
          <w:sz w:val="22"/>
        </w:rPr>
        <w:t>xxx</w:t>
      </w:r>
      <w:proofErr w:type="spellEnd"/>
      <w:r w:rsidRPr="002F0EF2">
        <w:rPr>
          <w:rFonts w:ascii="Times New Roman" w:hAnsi="Times New Roman" w:cs="Times New Roman"/>
          <w:color w:val="FF0000"/>
          <w:sz w:val="22"/>
        </w:rPr>
        <w:t xml:space="preserve"> (</w:t>
      </w:r>
      <w:proofErr w:type="spellStart"/>
      <w:r w:rsidRPr="002F0EF2">
        <w:rPr>
          <w:rFonts w:ascii="Times New Roman" w:hAnsi="Times New Roman" w:cs="Times New Roman"/>
          <w:color w:val="FF0000"/>
          <w:sz w:val="22"/>
        </w:rPr>
        <w:t>xx</w:t>
      </w:r>
      <w:proofErr w:type="spellEnd"/>
      <w:r w:rsidRPr="002F0EF2">
        <w:rPr>
          <w:rFonts w:ascii="Times New Roman" w:hAnsi="Times New Roman" w:cs="Times New Roman"/>
          <w:color w:val="FF0000"/>
          <w:sz w:val="22"/>
        </w:rPr>
        <w:t xml:space="preserve">%) </w:t>
      </w:r>
      <w:r w:rsidRPr="002F0EF2">
        <w:rPr>
          <w:rFonts w:ascii="Times New Roman" w:hAnsi="Times New Roman" w:cs="Times New Roman"/>
          <w:sz w:val="22"/>
        </w:rPr>
        <w:t>dos quantitativos previstos no Termo de Referência.</w:t>
      </w:r>
    </w:p>
    <w:p w14:paraId="2B180DE7" w14:textId="77777777" w:rsidR="00C01F9B" w:rsidRPr="00E75141" w:rsidRDefault="00C01F9B" w:rsidP="00E75141">
      <w:pPr>
        <w:pStyle w:val="Ttulo2"/>
        <w:shd w:val="clear" w:color="auto" w:fill="FFFFFF" w:themeFill="background1"/>
        <w:spacing w:after="0" w:line="276" w:lineRule="auto"/>
        <w:ind w:left="430" w:right="336"/>
        <w:jc w:val="center"/>
        <w:rPr>
          <w:rFonts w:ascii="Times New Roman" w:hAnsi="Times New Roman" w:cs="Times New Roman"/>
          <w:color w:val="FF0000"/>
          <w:sz w:val="22"/>
        </w:rPr>
      </w:pPr>
      <w:r w:rsidRPr="00E75141">
        <w:rPr>
          <w:rFonts w:ascii="Times New Roman" w:hAnsi="Times New Roman" w:cs="Times New Roman"/>
          <w:color w:val="FF0000"/>
          <w:sz w:val="22"/>
        </w:rPr>
        <w:t>OU</w:t>
      </w:r>
    </w:p>
    <w:p w14:paraId="54DA2837" w14:textId="77777777" w:rsidR="00C01F9B" w:rsidRPr="002F0EF2" w:rsidRDefault="00C01F9B" w:rsidP="008228FD">
      <w:pPr>
        <w:pStyle w:val="PargrafodaLista"/>
        <w:numPr>
          <w:ilvl w:val="0"/>
          <w:numId w:val="14"/>
        </w:numPr>
        <w:shd w:val="clear" w:color="auto" w:fill="FFFFFF" w:themeFill="background1"/>
        <w:spacing w:after="0" w:line="276" w:lineRule="auto"/>
        <w:ind w:left="2127" w:right="2"/>
        <w:rPr>
          <w:rFonts w:ascii="Times New Roman" w:hAnsi="Times New Roman" w:cs="Times New Roman"/>
          <w:sz w:val="22"/>
        </w:rPr>
      </w:pPr>
      <w:r w:rsidRPr="002F0EF2">
        <w:rPr>
          <w:rFonts w:ascii="Times New Roman" w:hAnsi="Times New Roman" w:cs="Times New Roman"/>
          <w:sz w:val="22"/>
        </w:rPr>
        <w:t>Será exigida comprovação pela proponente de ter executado, em nome da empresa, a qualquer tempo, serviços compatíveis com o objeto desta licitação, através de certidão(</w:t>
      </w:r>
      <w:proofErr w:type="spellStart"/>
      <w:r w:rsidRPr="002F0EF2">
        <w:rPr>
          <w:rFonts w:ascii="Times New Roman" w:hAnsi="Times New Roman" w:cs="Times New Roman"/>
          <w:sz w:val="22"/>
        </w:rPr>
        <w:t>ões</w:t>
      </w:r>
      <w:proofErr w:type="spellEnd"/>
      <w:r w:rsidRPr="002F0EF2">
        <w:rPr>
          <w:rFonts w:ascii="Times New Roman" w:hAnsi="Times New Roman" w:cs="Times New Roman"/>
          <w:sz w:val="22"/>
        </w:rPr>
        <w:t>) e/ou atestado(s), em nome da própria licitante (empresa), fornecido(s) por pessoas jurídicas de direito público ou privado. Os itens de serviços e parcelas de maior relevância com quantidades mínimas a serem comprovadas no percentual de</w:t>
      </w:r>
      <w:r w:rsidRPr="002F0EF2">
        <w:rPr>
          <w:rFonts w:ascii="Times New Roman" w:hAnsi="Times New Roman" w:cs="Times New Roman"/>
          <w:color w:val="FF0000"/>
          <w:sz w:val="22"/>
        </w:rPr>
        <w:t xml:space="preserve"> </w:t>
      </w:r>
      <w:proofErr w:type="spellStart"/>
      <w:r w:rsidRPr="002F0EF2">
        <w:rPr>
          <w:rFonts w:ascii="Times New Roman" w:hAnsi="Times New Roman" w:cs="Times New Roman"/>
          <w:b/>
          <w:color w:val="FF0000"/>
          <w:sz w:val="22"/>
        </w:rPr>
        <w:t>xxxxxxx</w:t>
      </w:r>
      <w:proofErr w:type="spellEnd"/>
      <w:r w:rsidRPr="002F0EF2">
        <w:rPr>
          <w:rFonts w:ascii="Times New Roman" w:hAnsi="Times New Roman" w:cs="Times New Roman"/>
          <w:b/>
          <w:color w:val="FF0000"/>
          <w:sz w:val="22"/>
        </w:rPr>
        <w:t>% (</w:t>
      </w:r>
      <w:proofErr w:type="spellStart"/>
      <w:r w:rsidRPr="002F0EF2">
        <w:rPr>
          <w:rFonts w:ascii="Times New Roman" w:hAnsi="Times New Roman" w:cs="Times New Roman"/>
          <w:b/>
          <w:color w:val="FF0000"/>
          <w:sz w:val="22"/>
        </w:rPr>
        <w:t>xxxxxxxxxxxx</w:t>
      </w:r>
      <w:proofErr w:type="spellEnd"/>
      <w:r w:rsidRPr="002F0EF2">
        <w:rPr>
          <w:rFonts w:ascii="Times New Roman" w:hAnsi="Times New Roman" w:cs="Times New Roman"/>
          <w:b/>
          <w:color w:val="FF0000"/>
          <w:sz w:val="22"/>
        </w:rPr>
        <w:t xml:space="preserve"> por cento) </w:t>
      </w:r>
      <w:r w:rsidRPr="002F0EF2">
        <w:rPr>
          <w:rFonts w:ascii="Times New Roman" w:hAnsi="Times New Roman" w:cs="Times New Roman"/>
          <w:sz w:val="22"/>
        </w:rPr>
        <w:t>dos quantitativos previstos nos itens.</w:t>
      </w:r>
    </w:p>
    <w:p w14:paraId="5045A2E4" w14:textId="77777777" w:rsidR="00C01F9B" w:rsidRPr="002F0EF2" w:rsidRDefault="00C01F9B" w:rsidP="00C01F9B">
      <w:pPr>
        <w:pStyle w:val="PargrafodaLista"/>
        <w:shd w:val="clear" w:color="auto" w:fill="FFFFFF" w:themeFill="background1"/>
        <w:spacing w:after="0" w:line="276" w:lineRule="auto"/>
        <w:ind w:left="2127" w:right="2" w:firstLine="0"/>
        <w:rPr>
          <w:rFonts w:ascii="Times New Roman" w:hAnsi="Times New Roman" w:cs="Times New Roman"/>
          <w:sz w:val="22"/>
        </w:rPr>
      </w:pPr>
    </w:p>
    <w:tbl>
      <w:tblPr>
        <w:tblStyle w:val="Tabelacomgrade"/>
        <w:tblW w:w="9072" w:type="dxa"/>
        <w:tblInd w:w="421" w:type="dxa"/>
        <w:tblLook w:val="04A0" w:firstRow="1" w:lastRow="0" w:firstColumn="1" w:lastColumn="0" w:noHBand="0" w:noVBand="1"/>
      </w:tblPr>
      <w:tblGrid>
        <w:gridCol w:w="3118"/>
        <w:gridCol w:w="3535"/>
        <w:gridCol w:w="2419"/>
      </w:tblGrid>
      <w:tr w:rsidR="00C01F9B" w:rsidRPr="002F0EF2" w14:paraId="4F7BC545" w14:textId="77777777" w:rsidTr="00EF03D7">
        <w:tc>
          <w:tcPr>
            <w:tcW w:w="3118" w:type="dxa"/>
            <w:vAlign w:val="center"/>
          </w:tcPr>
          <w:p w14:paraId="1A86E7A9"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b/>
                <w:bCs/>
                <w:color w:val="EE0000"/>
                <w:sz w:val="22"/>
              </w:rPr>
            </w:pPr>
            <w:r w:rsidRPr="00BE40CF">
              <w:rPr>
                <w:rFonts w:ascii="Times New Roman" w:hAnsi="Times New Roman" w:cs="Times New Roman"/>
                <w:b/>
                <w:bCs/>
                <w:color w:val="EE0000"/>
                <w:sz w:val="22"/>
              </w:rPr>
              <w:t>PARCELAS DE MAIOR RELEVÂNCIA E/OU VALOR SIGNIFICATIVO</w:t>
            </w:r>
          </w:p>
        </w:tc>
        <w:tc>
          <w:tcPr>
            <w:tcW w:w="3535" w:type="dxa"/>
            <w:vAlign w:val="center"/>
          </w:tcPr>
          <w:p w14:paraId="44720846"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b/>
                <w:bCs/>
                <w:color w:val="EE0000"/>
                <w:sz w:val="22"/>
              </w:rPr>
            </w:pPr>
            <w:r w:rsidRPr="00BE40CF">
              <w:rPr>
                <w:rFonts w:ascii="Times New Roman" w:hAnsi="Times New Roman" w:cs="Times New Roman"/>
                <w:b/>
                <w:bCs/>
                <w:color w:val="EE0000"/>
                <w:sz w:val="22"/>
              </w:rPr>
              <w:t>QUANTITATIVO TOTAL (100%)</w:t>
            </w:r>
          </w:p>
        </w:tc>
        <w:tc>
          <w:tcPr>
            <w:tcW w:w="2419" w:type="dxa"/>
            <w:vAlign w:val="center"/>
          </w:tcPr>
          <w:p w14:paraId="65B44303"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b/>
                <w:bCs/>
                <w:color w:val="EE0000"/>
                <w:sz w:val="22"/>
              </w:rPr>
            </w:pPr>
            <w:r w:rsidRPr="00BE40CF">
              <w:rPr>
                <w:rFonts w:ascii="Times New Roman" w:hAnsi="Times New Roman" w:cs="Times New Roman"/>
                <w:b/>
                <w:bCs/>
                <w:color w:val="EE0000"/>
                <w:sz w:val="22"/>
              </w:rPr>
              <w:t>COMPROVAÇÃO MÍNIMA (XX%)</w:t>
            </w:r>
          </w:p>
        </w:tc>
      </w:tr>
      <w:tr w:rsidR="00C01F9B" w:rsidRPr="002F0EF2" w14:paraId="0D904535" w14:textId="77777777" w:rsidTr="00EF03D7">
        <w:tc>
          <w:tcPr>
            <w:tcW w:w="3118" w:type="dxa"/>
            <w:vAlign w:val="center"/>
          </w:tcPr>
          <w:p w14:paraId="5A4BD995"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color w:val="EE0000"/>
                <w:sz w:val="22"/>
              </w:rPr>
            </w:pPr>
            <w:r w:rsidRPr="00BE40CF">
              <w:rPr>
                <w:rFonts w:ascii="Times New Roman" w:hAnsi="Times New Roman" w:cs="Times New Roman"/>
                <w:color w:val="EE0000"/>
                <w:sz w:val="22"/>
              </w:rPr>
              <w:t>[indicar a parcela do serviço]</w:t>
            </w:r>
          </w:p>
        </w:tc>
        <w:tc>
          <w:tcPr>
            <w:tcW w:w="3535" w:type="dxa"/>
            <w:vAlign w:val="center"/>
          </w:tcPr>
          <w:p w14:paraId="2AE70A16"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color w:val="EE0000"/>
                <w:sz w:val="22"/>
              </w:rPr>
            </w:pPr>
            <w:r w:rsidRPr="00BE40CF">
              <w:rPr>
                <w:rFonts w:ascii="Times New Roman" w:hAnsi="Times New Roman" w:cs="Times New Roman"/>
                <w:color w:val="EE0000"/>
                <w:sz w:val="22"/>
              </w:rPr>
              <w:t>[indicar o quantitativo total]</w:t>
            </w:r>
          </w:p>
        </w:tc>
        <w:tc>
          <w:tcPr>
            <w:tcW w:w="2419" w:type="dxa"/>
            <w:vAlign w:val="center"/>
          </w:tcPr>
          <w:p w14:paraId="7C7AC97A"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color w:val="EE0000"/>
                <w:sz w:val="22"/>
              </w:rPr>
            </w:pPr>
            <w:r w:rsidRPr="00BE40CF">
              <w:rPr>
                <w:rFonts w:ascii="Times New Roman" w:hAnsi="Times New Roman" w:cs="Times New Roman"/>
                <w:color w:val="EE0000"/>
                <w:sz w:val="22"/>
              </w:rPr>
              <w:t>[indicar o quantitativo mínimo com base no percentual adotado]</w:t>
            </w:r>
          </w:p>
        </w:tc>
      </w:tr>
      <w:tr w:rsidR="00C01F9B" w:rsidRPr="002F0EF2" w14:paraId="665CE0E1" w14:textId="77777777" w:rsidTr="00EF03D7">
        <w:tc>
          <w:tcPr>
            <w:tcW w:w="3118" w:type="dxa"/>
            <w:vAlign w:val="center"/>
          </w:tcPr>
          <w:p w14:paraId="72BBCDB4"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color w:val="EE0000"/>
                <w:sz w:val="22"/>
              </w:rPr>
            </w:pPr>
            <w:r w:rsidRPr="00BE40CF">
              <w:rPr>
                <w:rFonts w:ascii="Times New Roman" w:hAnsi="Times New Roman" w:cs="Times New Roman"/>
                <w:color w:val="EE0000"/>
                <w:sz w:val="22"/>
              </w:rPr>
              <w:t>[indicar a parcela do serviço]</w:t>
            </w:r>
          </w:p>
        </w:tc>
        <w:tc>
          <w:tcPr>
            <w:tcW w:w="3535" w:type="dxa"/>
            <w:vAlign w:val="center"/>
          </w:tcPr>
          <w:p w14:paraId="29CF6F39"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color w:val="EE0000"/>
                <w:sz w:val="22"/>
              </w:rPr>
            </w:pPr>
            <w:r w:rsidRPr="00BE40CF">
              <w:rPr>
                <w:rFonts w:ascii="Times New Roman" w:hAnsi="Times New Roman" w:cs="Times New Roman"/>
                <w:color w:val="EE0000"/>
                <w:sz w:val="22"/>
              </w:rPr>
              <w:t>[indicar o quantitativo total]</w:t>
            </w:r>
          </w:p>
        </w:tc>
        <w:tc>
          <w:tcPr>
            <w:tcW w:w="2419" w:type="dxa"/>
            <w:vAlign w:val="center"/>
          </w:tcPr>
          <w:p w14:paraId="15EAA8DD"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color w:val="EE0000"/>
                <w:sz w:val="22"/>
              </w:rPr>
            </w:pPr>
            <w:r w:rsidRPr="00BE40CF">
              <w:rPr>
                <w:rFonts w:ascii="Times New Roman" w:hAnsi="Times New Roman" w:cs="Times New Roman"/>
                <w:color w:val="EE0000"/>
                <w:sz w:val="22"/>
              </w:rPr>
              <w:t>[indicar o quantitativo mínimo com base no percentual adotado]</w:t>
            </w:r>
          </w:p>
        </w:tc>
      </w:tr>
      <w:tr w:rsidR="00C01F9B" w:rsidRPr="002F0EF2" w14:paraId="654F7806" w14:textId="77777777" w:rsidTr="00EF03D7">
        <w:tc>
          <w:tcPr>
            <w:tcW w:w="3118" w:type="dxa"/>
            <w:vAlign w:val="center"/>
          </w:tcPr>
          <w:p w14:paraId="142BF33B"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color w:val="EE0000"/>
                <w:sz w:val="22"/>
              </w:rPr>
            </w:pPr>
            <w:r w:rsidRPr="00BE40CF">
              <w:rPr>
                <w:rFonts w:ascii="Times New Roman" w:hAnsi="Times New Roman" w:cs="Times New Roman"/>
                <w:color w:val="EE0000"/>
                <w:sz w:val="22"/>
              </w:rPr>
              <w:t>[indicar a parcela do serviço]</w:t>
            </w:r>
          </w:p>
        </w:tc>
        <w:tc>
          <w:tcPr>
            <w:tcW w:w="3535" w:type="dxa"/>
            <w:vAlign w:val="center"/>
          </w:tcPr>
          <w:p w14:paraId="751EC997"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color w:val="EE0000"/>
                <w:sz w:val="22"/>
              </w:rPr>
            </w:pPr>
            <w:r w:rsidRPr="00BE40CF">
              <w:rPr>
                <w:rFonts w:ascii="Times New Roman" w:hAnsi="Times New Roman" w:cs="Times New Roman"/>
                <w:color w:val="EE0000"/>
                <w:sz w:val="22"/>
              </w:rPr>
              <w:t>[indicar o quantitativo total]</w:t>
            </w:r>
          </w:p>
        </w:tc>
        <w:tc>
          <w:tcPr>
            <w:tcW w:w="2419" w:type="dxa"/>
            <w:vAlign w:val="center"/>
          </w:tcPr>
          <w:p w14:paraId="392897AC"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color w:val="EE0000"/>
                <w:sz w:val="22"/>
              </w:rPr>
            </w:pPr>
            <w:r w:rsidRPr="00BE40CF">
              <w:rPr>
                <w:rFonts w:ascii="Times New Roman" w:hAnsi="Times New Roman" w:cs="Times New Roman"/>
                <w:color w:val="EE0000"/>
                <w:sz w:val="22"/>
              </w:rPr>
              <w:t>[indicar o quantitativo mínimo com base no percentual adotado]</w:t>
            </w:r>
          </w:p>
        </w:tc>
      </w:tr>
    </w:tbl>
    <w:p w14:paraId="34BC7684" w14:textId="77777777" w:rsidR="00C01F9B" w:rsidRPr="002F0EF2" w:rsidRDefault="00C01F9B" w:rsidP="00C01F9B">
      <w:pPr>
        <w:shd w:val="clear" w:color="auto" w:fill="FFFFFF" w:themeFill="background1"/>
        <w:spacing w:after="0" w:line="276" w:lineRule="auto"/>
        <w:ind w:left="0" w:firstLine="0"/>
        <w:jc w:val="left"/>
        <w:rPr>
          <w:rFonts w:ascii="Times New Roman" w:hAnsi="Times New Roman" w:cs="Times New Roman"/>
          <w:sz w:val="22"/>
        </w:rPr>
      </w:pPr>
    </w:p>
    <w:p w14:paraId="3D1B74DA" w14:textId="77777777" w:rsidR="00C01F9B" w:rsidRPr="002F0EF2" w:rsidRDefault="00C01F9B" w:rsidP="00E75141">
      <w:pPr>
        <w:pStyle w:val="PargrafodaLista"/>
        <w:numPr>
          <w:ilvl w:val="3"/>
          <w:numId w:val="1"/>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sz w:val="22"/>
        </w:rPr>
        <w:t>O (s) atestado(s) de Capacidade Técnica deverão apresentar dados suficientes para a verificação de sua autenticidade, identificação da entidade expedidora e do responsável que o assinar, bem como deve propiciar a confirmação de que houve cumprimento da obrigação na forma e prazo exigidos para o fornecimento do objeto deste Termo de Referência.</w:t>
      </w:r>
    </w:p>
    <w:p w14:paraId="615EB34C" w14:textId="77777777" w:rsidR="00C01F9B" w:rsidRPr="002F0EF2" w:rsidRDefault="00C01F9B" w:rsidP="00E75141">
      <w:pPr>
        <w:pStyle w:val="PargrafodaLista"/>
        <w:numPr>
          <w:ilvl w:val="3"/>
          <w:numId w:val="1"/>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sz w:val="22"/>
        </w:rPr>
        <w:t>Para a comprovação da exigência constante do item 6.2.1.1. será aceito o somatório de atestados.</w:t>
      </w:r>
    </w:p>
    <w:p w14:paraId="09115E3A" w14:textId="77777777" w:rsidR="00C01F9B" w:rsidRPr="002F0EF2" w:rsidRDefault="00C01F9B" w:rsidP="00E75141">
      <w:pPr>
        <w:pStyle w:val="PargrafodaLista"/>
        <w:numPr>
          <w:ilvl w:val="3"/>
          <w:numId w:val="1"/>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sz w:val="22"/>
        </w:rPr>
        <w:t>Serão aceitos atestados fornecidos em nome da empresa matriz ou da(s) eventual(</w:t>
      </w:r>
      <w:proofErr w:type="spellStart"/>
      <w:r w:rsidRPr="002F0EF2">
        <w:rPr>
          <w:rFonts w:ascii="Times New Roman" w:hAnsi="Times New Roman" w:cs="Times New Roman"/>
          <w:sz w:val="22"/>
        </w:rPr>
        <w:t>is</w:t>
      </w:r>
      <w:proofErr w:type="spellEnd"/>
      <w:r w:rsidRPr="002F0EF2">
        <w:rPr>
          <w:rFonts w:ascii="Times New Roman" w:hAnsi="Times New Roman" w:cs="Times New Roman"/>
          <w:sz w:val="22"/>
        </w:rPr>
        <w:t>) empresa(s) filial(</w:t>
      </w:r>
      <w:proofErr w:type="spellStart"/>
      <w:r w:rsidRPr="002F0EF2">
        <w:rPr>
          <w:rFonts w:ascii="Times New Roman" w:hAnsi="Times New Roman" w:cs="Times New Roman"/>
          <w:sz w:val="22"/>
        </w:rPr>
        <w:t>is</w:t>
      </w:r>
      <w:proofErr w:type="spellEnd"/>
      <w:r w:rsidRPr="002F0EF2">
        <w:rPr>
          <w:rFonts w:ascii="Times New Roman" w:hAnsi="Times New Roman" w:cs="Times New Roman"/>
          <w:sz w:val="22"/>
        </w:rPr>
        <w:t>).</w:t>
      </w:r>
    </w:p>
    <w:p w14:paraId="7A5894F5" w14:textId="77777777" w:rsidR="00C01F9B" w:rsidRPr="002F0EF2" w:rsidRDefault="00C01F9B" w:rsidP="00E75141">
      <w:pPr>
        <w:pStyle w:val="PargrafodaLista"/>
        <w:numPr>
          <w:ilvl w:val="3"/>
          <w:numId w:val="1"/>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sz w:val="22"/>
        </w:rPr>
        <w:lastRenderedPageBreak/>
        <w:t>Não será aceita a substituição do Atestado de Capacidade Técnica por cópia de contratos, tendo em vista que a simples existência do contrato não comprova a capacitação técnica da empresa, sendo que o atestado, por ser uma declaração formal do órgão público ou empresa privada, é o único meio de atestar o correto fornecimento do objeto. Será aceito a cópia do respectivo contrato para a complementação das informações dos atestados apresentados, se necessário.</w:t>
      </w:r>
    </w:p>
    <w:p w14:paraId="33577C8E" w14:textId="77777777" w:rsidR="00C01F9B" w:rsidRPr="002F0EF2" w:rsidRDefault="00C01F9B" w:rsidP="00E75141">
      <w:pPr>
        <w:pStyle w:val="PargrafodaLista"/>
        <w:numPr>
          <w:ilvl w:val="3"/>
          <w:numId w:val="1"/>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sz w:val="22"/>
        </w:rPr>
        <w:t>A licitante deve disponibilizar todas as informações necessárias à comprovação da legitimidade dos atestados solicitados, apresentando, dentre outros documentos, cópia do contrato que deu suporte à contratação, endereço atual da contratante e local em que foi executado o objeto contratado, dentre outros documentos.</w:t>
      </w:r>
    </w:p>
    <w:tbl>
      <w:tblPr>
        <w:tblStyle w:val="Tabelacomgrade"/>
        <w:tblW w:w="9214" w:type="dxa"/>
        <w:tblInd w:w="-147" w:type="dxa"/>
        <w:tblLook w:val="04A0" w:firstRow="1" w:lastRow="0" w:firstColumn="1" w:lastColumn="0" w:noHBand="0" w:noVBand="1"/>
      </w:tblPr>
      <w:tblGrid>
        <w:gridCol w:w="9214"/>
      </w:tblGrid>
      <w:tr w:rsidR="00C01F9B" w:rsidRPr="002F0EF2" w14:paraId="6177192D" w14:textId="77777777" w:rsidTr="00EF03D7">
        <w:tc>
          <w:tcPr>
            <w:tcW w:w="9214" w:type="dxa"/>
            <w:shd w:val="clear" w:color="auto" w:fill="FFFFCC"/>
          </w:tcPr>
          <w:p w14:paraId="3E522FAC" w14:textId="77777777" w:rsidR="00C01F9B" w:rsidRPr="002F0EF2" w:rsidRDefault="00C01F9B" w:rsidP="00EF03D7">
            <w:pPr>
              <w:pStyle w:val="PargrafodaLista"/>
              <w:shd w:val="clear" w:color="auto" w:fill="FFFFCC"/>
              <w:spacing w:after="0" w:line="276" w:lineRule="auto"/>
              <w:ind w:left="30"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b/>
                <w:bCs/>
                <w:color w:val="auto"/>
                <w:kern w:val="0"/>
                <w:sz w:val="22"/>
                <w14:ligatures w14:val="none"/>
              </w:rPr>
              <w:t>Nota Explicativa 1: </w:t>
            </w:r>
            <w:r w:rsidRPr="002F0EF2">
              <w:rPr>
                <w:rFonts w:ascii="Times New Roman" w:eastAsia="Times New Roman" w:hAnsi="Times New Roman" w:cs="Times New Roman"/>
                <w:color w:val="auto"/>
                <w:kern w:val="0"/>
                <w:sz w:val="22"/>
                <w14:ligatures w14:val="none"/>
              </w:rPr>
              <w:t>O (s) atestado(s) de Capacidade Técnica deverão apresentar dados suficientes para a verificação de sua autenticidade, identificação da entidade expedidora e do responsável que o assinar, bem como deve propiciar a confirmação de que houve cumprimento da obrigação na forma e prazo exigidos para o fornecimento do objeto deste Termo de Referência.</w:t>
            </w:r>
          </w:p>
          <w:p w14:paraId="71FBBC63" w14:textId="77777777" w:rsidR="00C01F9B" w:rsidRPr="002F0EF2" w:rsidRDefault="00C01F9B" w:rsidP="00EF03D7">
            <w:pPr>
              <w:pStyle w:val="PargrafodaLista"/>
              <w:shd w:val="clear" w:color="auto" w:fill="FFFFCC"/>
              <w:tabs>
                <w:tab w:val="left" w:pos="851"/>
              </w:tabs>
              <w:spacing w:after="0" w:line="276" w:lineRule="auto"/>
              <w:ind w:left="30" w:right="2" w:firstLine="0"/>
              <w:rPr>
                <w:rFonts w:ascii="Times New Roman" w:hAnsi="Times New Roman" w:cs="Times New Roman"/>
                <w:sz w:val="22"/>
              </w:rPr>
            </w:pPr>
            <w:r w:rsidRPr="002F0EF2">
              <w:rPr>
                <w:rFonts w:ascii="Times New Roman" w:eastAsia="Times New Roman" w:hAnsi="Times New Roman" w:cs="Times New Roman"/>
                <w:b/>
                <w:bCs/>
                <w:color w:val="auto"/>
                <w:kern w:val="0"/>
                <w:sz w:val="22"/>
                <w14:ligatures w14:val="none"/>
              </w:rPr>
              <w:t>Nota Explicativa 2:</w:t>
            </w:r>
            <w:r w:rsidRPr="002F0EF2">
              <w:rPr>
                <w:rFonts w:ascii="Times New Roman" w:eastAsia="Times New Roman" w:hAnsi="Times New Roman" w:cs="Times New Roman"/>
                <w:color w:val="auto"/>
                <w:kern w:val="0"/>
                <w:sz w:val="22"/>
                <w14:ligatures w14:val="none"/>
              </w:rPr>
              <w:t> Conforme o </w:t>
            </w:r>
            <w:hyperlink r:id="rId184" w:tgtFrame="_blank" w:history="1">
              <w:r w:rsidRPr="002F0EF2">
                <w:rPr>
                  <w:rFonts w:ascii="Times New Roman" w:eastAsia="Times New Roman" w:hAnsi="Times New Roman" w:cs="Times New Roman"/>
                  <w:color w:val="0000FF"/>
                  <w:kern w:val="0"/>
                  <w:sz w:val="22"/>
                  <w:u w:val="single"/>
                  <w14:ligatures w14:val="none"/>
                </w:rPr>
                <w:t>§2º do art. 67 da Lei nº 14.133, de 2021</w:t>
              </w:r>
            </w:hyperlink>
            <w:r w:rsidRPr="002F0EF2">
              <w:rPr>
                <w:rFonts w:ascii="Times New Roman" w:eastAsia="Times New Roman" w:hAnsi="Times New Roman" w:cs="Times New Roman"/>
                <w:color w:val="auto"/>
                <w:kern w:val="0"/>
                <w:sz w:val="22"/>
                <w14:ligatures w14:val="none"/>
              </w:rPr>
              <w:t>, “será admitida a exigência de atestados com quantidades mínimas de até </w:t>
            </w:r>
            <w:r w:rsidRPr="002F0EF2">
              <w:rPr>
                <w:rFonts w:ascii="Times New Roman" w:eastAsia="Times New Roman" w:hAnsi="Times New Roman" w:cs="Times New Roman"/>
                <w:b/>
                <w:bCs/>
                <w:color w:val="auto"/>
                <w:kern w:val="0"/>
                <w:sz w:val="22"/>
                <w14:ligatures w14:val="none"/>
              </w:rPr>
              <w:t>30% (trinta por cento) das parcelas</w:t>
            </w:r>
            <w:r w:rsidRPr="002F0EF2">
              <w:rPr>
                <w:rFonts w:ascii="Times New Roman" w:eastAsia="Times New Roman" w:hAnsi="Times New Roman" w:cs="Times New Roman"/>
                <w:color w:val="auto"/>
                <w:kern w:val="0"/>
                <w:sz w:val="22"/>
                <w14:ligatures w14:val="none"/>
              </w:rPr>
              <w:t> de que trata o referido parágrafo, vedadas limitações de tempo e de locais específicos relativas aos atestados”. Além disso, registre-se que só é possível a exigência de atestado quanto </w:t>
            </w:r>
            <w:r w:rsidRPr="002F0EF2">
              <w:rPr>
                <w:rFonts w:ascii="Times New Roman" w:eastAsia="Times New Roman" w:hAnsi="Times New Roman" w:cs="Times New Roman"/>
                <w:b/>
                <w:bCs/>
                <w:color w:val="auto"/>
                <w:kern w:val="0"/>
                <w:sz w:val="22"/>
                <w14:ligatures w14:val="none"/>
              </w:rPr>
              <w:t>às parcelas de maior relevância</w:t>
            </w:r>
            <w:r w:rsidRPr="002F0EF2">
              <w:rPr>
                <w:rFonts w:ascii="Times New Roman" w:eastAsia="Times New Roman" w:hAnsi="Times New Roman" w:cs="Times New Roman"/>
                <w:color w:val="auto"/>
                <w:kern w:val="0"/>
                <w:sz w:val="22"/>
                <w14:ligatures w14:val="none"/>
              </w:rPr>
              <w:t>, entendidas essas como as que possuem valor individual igual ou superior a </w:t>
            </w:r>
            <w:r w:rsidRPr="002F0EF2">
              <w:rPr>
                <w:rFonts w:ascii="Times New Roman" w:eastAsia="Times New Roman" w:hAnsi="Times New Roman" w:cs="Times New Roman"/>
                <w:b/>
                <w:bCs/>
                <w:color w:val="auto"/>
                <w:kern w:val="0"/>
                <w:sz w:val="22"/>
                <w14:ligatures w14:val="none"/>
              </w:rPr>
              <w:t>4% do valor total estimado da contratação</w:t>
            </w:r>
            <w:r w:rsidRPr="002F0EF2">
              <w:rPr>
                <w:rFonts w:ascii="Times New Roman" w:eastAsia="Times New Roman" w:hAnsi="Times New Roman" w:cs="Times New Roman"/>
                <w:color w:val="auto"/>
                <w:kern w:val="0"/>
                <w:sz w:val="22"/>
                <w14:ligatures w14:val="none"/>
              </w:rPr>
              <w:t> (art. 67, §1º).</w:t>
            </w:r>
          </w:p>
        </w:tc>
      </w:tr>
    </w:tbl>
    <w:p w14:paraId="310DACE3" w14:textId="77777777" w:rsidR="00C01F9B" w:rsidRPr="002F0EF2" w:rsidRDefault="00C01F9B" w:rsidP="00C01F9B">
      <w:pPr>
        <w:shd w:val="clear" w:color="auto" w:fill="FFFFFF" w:themeFill="background1"/>
        <w:spacing w:after="0" w:line="276" w:lineRule="auto"/>
        <w:ind w:left="0" w:firstLine="0"/>
        <w:jc w:val="left"/>
        <w:rPr>
          <w:rFonts w:ascii="Times New Roman" w:hAnsi="Times New Roman" w:cs="Times New Roman"/>
          <w:sz w:val="22"/>
        </w:rPr>
      </w:pPr>
    </w:p>
    <w:p w14:paraId="74AE5CA0" w14:textId="77777777" w:rsidR="00C01F9B" w:rsidRPr="002F0EF2" w:rsidRDefault="00C01F9B" w:rsidP="00E75141">
      <w:pPr>
        <w:pStyle w:val="PargrafodaLista"/>
        <w:numPr>
          <w:ilvl w:val="2"/>
          <w:numId w:val="1"/>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b/>
          <w:sz w:val="22"/>
        </w:rPr>
        <w:t>Requisitos de capacidade técnico-profissional:</w:t>
      </w:r>
    </w:p>
    <w:p w14:paraId="60244FFF" w14:textId="77777777" w:rsidR="00C01F9B" w:rsidRPr="002F0EF2" w:rsidRDefault="00C01F9B" w:rsidP="00E75141">
      <w:pPr>
        <w:pStyle w:val="PargrafodaLista"/>
        <w:numPr>
          <w:ilvl w:val="3"/>
          <w:numId w:val="1"/>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sz w:val="22"/>
        </w:rPr>
        <w:t>Não será exigida documentação quanto à capacidade técnico profissional.</w:t>
      </w:r>
    </w:p>
    <w:p w14:paraId="6C1DDCCD" w14:textId="77777777" w:rsidR="00C01F9B" w:rsidRPr="00E75141" w:rsidRDefault="00C01F9B" w:rsidP="00E75141">
      <w:pPr>
        <w:pStyle w:val="Ttulo2"/>
        <w:shd w:val="clear" w:color="auto" w:fill="FFFFFF" w:themeFill="background1"/>
        <w:spacing w:after="0" w:line="276" w:lineRule="auto"/>
        <w:ind w:left="430" w:right="336"/>
        <w:jc w:val="center"/>
        <w:rPr>
          <w:rFonts w:ascii="Times New Roman" w:hAnsi="Times New Roman" w:cs="Times New Roman"/>
          <w:color w:val="FF0000"/>
          <w:sz w:val="22"/>
        </w:rPr>
      </w:pPr>
      <w:r w:rsidRPr="00E75141">
        <w:rPr>
          <w:rFonts w:ascii="Times New Roman" w:hAnsi="Times New Roman" w:cs="Times New Roman"/>
          <w:color w:val="FF0000"/>
          <w:sz w:val="22"/>
        </w:rPr>
        <w:t>OU</w:t>
      </w:r>
    </w:p>
    <w:p w14:paraId="50AC8548" w14:textId="77777777" w:rsidR="00C01F9B" w:rsidRPr="002F0EF2" w:rsidRDefault="00C01F9B" w:rsidP="00E75141">
      <w:pPr>
        <w:pStyle w:val="PargrafodaLista"/>
        <w:numPr>
          <w:ilvl w:val="3"/>
          <w:numId w:val="1"/>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sz w:val="22"/>
        </w:rPr>
        <w:t>Quanto à capacitação técnico-profissional, será exigida apresentação de profissional, devidamente registrado no conselho profissional competente, quando for o caso, detentor de atestado de responsabilidade técnica por execução de serviço de características similares às do objeto licitado, para órgão ou entidade da administração pública direta ou indireta, federal, estadual, municipal ou do Distrito Federal, ou ainda, para empresa privada. Para fins da comprovação de que trata este subitem, os atestados deverão dizer respeito a contratos executados com as seguintes características mínimas:</w:t>
      </w:r>
    </w:p>
    <w:p w14:paraId="0581E8B6" w14:textId="77777777" w:rsidR="00C01F9B" w:rsidRPr="002F0EF2" w:rsidRDefault="00C01F9B" w:rsidP="008228FD">
      <w:pPr>
        <w:pStyle w:val="PargrafodaLista"/>
        <w:numPr>
          <w:ilvl w:val="0"/>
          <w:numId w:val="15"/>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eastAsia="Times New Roman" w:hAnsi="Times New Roman" w:cs="Times New Roman"/>
          <w:color w:val="FF0000"/>
          <w:sz w:val="22"/>
        </w:rPr>
        <w:t>Indicar o documento que será exigido ....</w:t>
      </w:r>
    </w:p>
    <w:tbl>
      <w:tblPr>
        <w:tblStyle w:val="Tabelacomgrade"/>
        <w:tblW w:w="0" w:type="auto"/>
        <w:tblInd w:w="94" w:type="dxa"/>
        <w:tblLook w:val="04A0" w:firstRow="1" w:lastRow="0" w:firstColumn="1" w:lastColumn="0" w:noHBand="0" w:noVBand="1"/>
      </w:tblPr>
      <w:tblGrid>
        <w:gridCol w:w="8400"/>
      </w:tblGrid>
      <w:tr w:rsidR="00C01F9B" w:rsidRPr="002F0EF2" w14:paraId="3AE35605" w14:textId="77777777" w:rsidTr="00EF03D7">
        <w:tc>
          <w:tcPr>
            <w:tcW w:w="9054" w:type="dxa"/>
            <w:shd w:val="clear" w:color="auto" w:fill="FFFFCC"/>
          </w:tcPr>
          <w:p w14:paraId="63C94184" w14:textId="77777777" w:rsidR="00C01F9B" w:rsidRPr="002F0EF2" w:rsidRDefault="00C01F9B" w:rsidP="00EF03D7">
            <w:pPr>
              <w:shd w:val="clear" w:color="auto" w:fill="FFFFCC"/>
              <w:spacing w:after="0" w:line="276" w:lineRule="auto"/>
              <w:rPr>
                <w:rFonts w:ascii="Times New Roman" w:hAnsi="Times New Roman" w:cs="Times New Roman"/>
                <w:kern w:val="0"/>
                <w:sz w:val="22"/>
              </w:rPr>
            </w:pPr>
            <w:r w:rsidRPr="002F0EF2">
              <w:rPr>
                <w:rFonts w:ascii="Times New Roman" w:hAnsi="Times New Roman" w:cs="Times New Roman"/>
                <w:b/>
                <w:bCs/>
                <w:kern w:val="0"/>
                <w:sz w:val="22"/>
              </w:rPr>
              <w:t>Nota Explicativa</w:t>
            </w:r>
            <w:r w:rsidRPr="002F0EF2">
              <w:rPr>
                <w:rFonts w:ascii="Times New Roman" w:hAnsi="Times New Roman" w:cs="Times New Roman"/>
                <w:kern w:val="0"/>
                <w:sz w:val="22"/>
              </w:rPr>
              <w:t>: Conforme </w:t>
            </w:r>
            <w:hyperlink r:id="rId185" w:anchor="art67%C2%A72" w:tgtFrame="_blank" w:history="1">
              <w:r w:rsidRPr="002F0EF2">
                <w:rPr>
                  <w:rFonts w:ascii="Times New Roman" w:hAnsi="Times New Roman" w:cs="Times New Roman"/>
                  <w:color w:val="0000FF"/>
                  <w:kern w:val="0"/>
                  <w:sz w:val="22"/>
                  <w:u w:val="single"/>
                </w:rPr>
                <w:t>§2º do art. 67 da Lei nº 14.133, de 2021</w:t>
              </w:r>
            </w:hyperlink>
            <w:r w:rsidRPr="002F0EF2">
              <w:rPr>
                <w:rFonts w:ascii="Times New Roman" w:hAnsi="Times New Roman" w:cs="Times New Roman"/>
                <w:kern w:val="0"/>
                <w:sz w:val="22"/>
              </w:rPr>
              <w:t>,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w:t>
            </w:r>
          </w:p>
        </w:tc>
      </w:tr>
    </w:tbl>
    <w:p w14:paraId="3E67DB54" w14:textId="77777777" w:rsidR="00C01F9B" w:rsidRPr="002F0EF2" w:rsidRDefault="00C01F9B" w:rsidP="00C01F9B">
      <w:pPr>
        <w:shd w:val="clear" w:color="auto" w:fill="FFFFFF" w:themeFill="background1"/>
        <w:spacing w:after="0" w:line="276" w:lineRule="auto"/>
        <w:ind w:left="0" w:firstLine="0"/>
        <w:jc w:val="left"/>
        <w:rPr>
          <w:rFonts w:ascii="Times New Roman" w:hAnsi="Times New Roman" w:cs="Times New Roman"/>
          <w:sz w:val="22"/>
        </w:rPr>
      </w:pPr>
    </w:p>
    <w:p w14:paraId="3155F35E" w14:textId="77777777" w:rsidR="00C01F9B" w:rsidRPr="002F0EF2" w:rsidRDefault="00C01F9B" w:rsidP="00E75141">
      <w:pPr>
        <w:numPr>
          <w:ilvl w:val="1"/>
          <w:numId w:val="1"/>
        </w:numPr>
        <w:shd w:val="clear" w:color="auto" w:fill="FFFFFF" w:themeFill="background1"/>
        <w:tabs>
          <w:tab w:val="left" w:pos="851"/>
        </w:tabs>
        <w:spacing w:after="0" w:line="276" w:lineRule="auto"/>
        <w:ind w:left="709" w:right="2" w:hanging="283"/>
        <w:rPr>
          <w:rFonts w:ascii="Times New Roman" w:hAnsi="Times New Roman" w:cs="Times New Roman"/>
          <w:sz w:val="22"/>
        </w:rPr>
      </w:pPr>
      <w:r w:rsidRPr="002F0EF2">
        <w:rPr>
          <w:rFonts w:ascii="Times New Roman" w:hAnsi="Times New Roman" w:cs="Times New Roman"/>
          <w:b/>
          <w:sz w:val="22"/>
        </w:rPr>
        <w:t>QUALIFICAÇÃO ECONÔMICO-FINANCEIRA</w:t>
      </w:r>
    </w:p>
    <w:p w14:paraId="49662C6C" w14:textId="77777777" w:rsidR="00C01F9B" w:rsidRPr="00763895" w:rsidRDefault="00C01F9B" w:rsidP="00E75141">
      <w:pPr>
        <w:pStyle w:val="PargrafodaLista"/>
        <w:numPr>
          <w:ilvl w:val="2"/>
          <w:numId w:val="1"/>
        </w:numPr>
        <w:shd w:val="clear" w:color="auto" w:fill="FFFFFF" w:themeFill="background1"/>
        <w:tabs>
          <w:tab w:val="left" w:pos="1134"/>
        </w:tabs>
        <w:spacing w:after="0" w:line="276" w:lineRule="auto"/>
        <w:ind w:right="2"/>
        <w:rPr>
          <w:rFonts w:ascii="Times New Roman" w:hAnsi="Times New Roman" w:cs="Times New Roman"/>
          <w:sz w:val="22"/>
        </w:rPr>
      </w:pPr>
      <w:r w:rsidRPr="00763895">
        <w:rPr>
          <w:rFonts w:ascii="Times New Roman" w:hAnsi="Times New Roman" w:cs="Times New Roman"/>
          <w:sz w:val="22"/>
        </w:rPr>
        <w:lastRenderedPageBreak/>
        <w:t>Certidão negativa de insolvência civil expedida pelo distribuidor do domicílio ou sede do licitante, caso se trate de pessoa física, ou de sociedade simples;</w:t>
      </w:r>
    </w:p>
    <w:p w14:paraId="6FC30BD0" w14:textId="77777777" w:rsidR="00C01F9B" w:rsidRPr="00763895" w:rsidRDefault="00C01F9B" w:rsidP="00E75141">
      <w:pPr>
        <w:pStyle w:val="PargrafodaLista"/>
        <w:numPr>
          <w:ilvl w:val="2"/>
          <w:numId w:val="1"/>
        </w:numPr>
        <w:shd w:val="clear" w:color="auto" w:fill="FFFFFF" w:themeFill="background1"/>
        <w:tabs>
          <w:tab w:val="left" w:pos="1134"/>
        </w:tabs>
        <w:spacing w:after="0" w:line="276" w:lineRule="auto"/>
        <w:ind w:left="1418" w:right="2"/>
        <w:rPr>
          <w:rFonts w:ascii="Times New Roman" w:hAnsi="Times New Roman" w:cs="Times New Roman"/>
          <w:sz w:val="22"/>
          <w:u w:val="single"/>
        </w:rPr>
      </w:pPr>
      <w:r w:rsidRPr="00763895">
        <w:rPr>
          <w:rFonts w:ascii="Times New Roman" w:hAnsi="Times New Roman" w:cs="Times New Roman"/>
          <w:sz w:val="22"/>
        </w:rPr>
        <w:t>Certidão negativa de falência expedida pelo distribuidor da sede do fornecedor (Lei nº 14.133, de 2021, art. 69, caput, inciso II);</w:t>
      </w:r>
    </w:p>
    <w:p w14:paraId="28A92FF0" w14:textId="77777777" w:rsidR="00C01F9B" w:rsidRPr="00763895" w:rsidRDefault="00C01F9B" w:rsidP="00E75141">
      <w:pPr>
        <w:pStyle w:val="PargrafodaLista"/>
        <w:numPr>
          <w:ilvl w:val="2"/>
          <w:numId w:val="1"/>
        </w:numPr>
        <w:shd w:val="clear" w:color="auto" w:fill="FFFFFF" w:themeFill="background1"/>
        <w:tabs>
          <w:tab w:val="left" w:pos="1134"/>
        </w:tabs>
        <w:spacing w:after="0" w:line="276" w:lineRule="auto"/>
        <w:ind w:left="1418" w:right="2"/>
        <w:rPr>
          <w:rFonts w:ascii="Times New Roman" w:hAnsi="Times New Roman" w:cs="Times New Roman"/>
          <w:sz w:val="22"/>
          <w:u w:val="single"/>
        </w:rPr>
      </w:pPr>
      <w:r w:rsidRPr="00763895">
        <w:rPr>
          <w:rFonts w:ascii="Times New Roman" w:hAnsi="Times New Roman" w:cs="Times New Roman"/>
          <w:sz w:val="22"/>
        </w:rPr>
        <w:t xml:space="preserve">O licitante deverá apresentar os seguintes índices contábeis, extraídos do balanço patrimonial, demonstração de resultado de exercício e demais demonstrações contábeis dos 2 (dois) últimos exercícios sociais, atestando a boa situação financeira, conforme art. 7.2 da IN/MARE 05/95, </w:t>
      </w:r>
      <w:r w:rsidRPr="00763895">
        <w:rPr>
          <w:rFonts w:ascii="Times New Roman" w:hAnsi="Times New Roman" w:cs="Times New Roman"/>
          <w:sz w:val="22"/>
          <w:u w:val="single"/>
        </w:rPr>
        <w:t>Portaria GAB. SEAD. Nº 88/15:</w:t>
      </w:r>
    </w:p>
    <w:p w14:paraId="7DA0C9F3"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LG= Liquidez Geral – superior a 1</w:t>
      </w:r>
    </w:p>
    <w:p w14:paraId="1C705F39"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SG= Solvência Geral – superior a 1</w:t>
      </w:r>
    </w:p>
    <w:p w14:paraId="1E01CF92"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LC= Liquidez Corrente – superior a 1</w:t>
      </w:r>
    </w:p>
    <w:p w14:paraId="4684E0EA"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Sendo,</w:t>
      </w:r>
    </w:p>
    <w:p w14:paraId="72B558C8"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LG= (AC+RLP) / (PC+PNC)</w:t>
      </w:r>
    </w:p>
    <w:p w14:paraId="321BE073"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lang w:val="en-US"/>
          <w14:ligatures w14:val="none"/>
        </w:rPr>
      </w:pPr>
      <w:r w:rsidRPr="002F0EF2">
        <w:rPr>
          <w:rFonts w:ascii="Times New Roman" w:eastAsia="Times New Roman" w:hAnsi="Times New Roman" w:cs="Times New Roman"/>
          <w:color w:val="auto"/>
          <w:kern w:val="0"/>
          <w:sz w:val="22"/>
          <w:lang w:val="en-US"/>
          <w14:ligatures w14:val="none"/>
        </w:rPr>
        <w:t>SG= AT / (PC+PNC)</w:t>
      </w:r>
    </w:p>
    <w:p w14:paraId="727E75EA"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lang w:val="en-US"/>
          <w14:ligatures w14:val="none"/>
        </w:rPr>
      </w:pPr>
      <w:r w:rsidRPr="002F0EF2">
        <w:rPr>
          <w:rFonts w:ascii="Times New Roman" w:eastAsia="Times New Roman" w:hAnsi="Times New Roman" w:cs="Times New Roman"/>
          <w:color w:val="auto"/>
          <w:kern w:val="0"/>
          <w:sz w:val="22"/>
          <w:lang w:val="en-US"/>
          <w14:ligatures w14:val="none"/>
        </w:rPr>
        <w:t>LC= AC / PC</w:t>
      </w:r>
    </w:p>
    <w:p w14:paraId="787E7F8D"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Onde:</w:t>
      </w:r>
    </w:p>
    <w:p w14:paraId="27F033A5"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AC= Ativo Circulante</w:t>
      </w:r>
    </w:p>
    <w:p w14:paraId="44F9F850"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RLP= Realizável a Longo Prazo</w:t>
      </w:r>
    </w:p>
    <w:p w14:paraId="44B7F7D1"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PC= Passivo Circulante</w:t>
      </w:r>
    </w:p>
    <w:p w14:paraId="60AAF633"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PNC= Passivo Não Circulante</w:t>
      </w:r>
    </w:p>
    <w:p w14:paraId="19B3E43D"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AT= Ativo Total</w:t>
      </w:r>
    </w:p>
    <w:p w14:paraId="2547A63E" w14:textId="77777777" w:rsidR="00C01F9B" w:rsidRPr="002F0EF2" w:rsidRDefault="00C01F9B" w:rsidP="00C01F9B">
      <w:pPr>
        <w:shd w:val="clear" w:color="auto" w:fill="FFFFFF" w:themeFill="background1"/>
        <w:spacing w:after="0" w:line="276" w:lineRule="auto"/>
        <w:ind w:left="461" w:firstLine="0"/>
        <w:jc w:val="center"/>
        <w:rPr>
          <w:rFonts w:ascii="Times New Roman" w:hAnsi="Times New Roman" w:cs="Times New Roman"/>
          <w:sz w:val="22"/>
        </w:rPr>
      </w:pPr>
      <w:r w:rsidRPr="002F0EF2">
        <w:rPr>
          <w:rFonts w:ascii="Times New Roman" w:hAnsi="Times New Roman" w:cs="Times New Roman"/>
          <w:sz w:val="22"/>
        </w:rPr>
        <w:t xml:space="preserve"> </w:t>
      </w:r>
    </w:p>
    <w:p w14:paraId="48C16733" w14:textId="77777777" w:rsidR="00C01F9B" w:rsidRPr="002F0EF2" w:rsidRDefault="00C01F9B" w:rsidP="00E75141">
      <w:pPr>
        <w:pStyle w:val="PargrafodaLista"/>
        <w:numPr>
          <w:ilvl w:val="2"/>
          <w:numId w:val="1"/>
        </w:numPr>
        <w:shd w:val="clear" w:color="auto" w:fill="FFFFFF" w:themeFill="background1"/>
        <w:tabs>
          <w:tab w:val="left" w:pos="1134"/>
        </w:tabs>
        <w:spacing w:after="0" w:line="276" w:lineRule="auto"/>
        <w:ind w:left="1418" w:right="2"/>
        <w:rPr>
          <w:rFonts w:ascii="Times New Roman" w:hAnsi="Times New Roman" w:cs="Times New Roman"/>
          <w:sz w:val="22"/>
        </w:rPr>
      </w:pPr>
      <w:r w:rsidRPr="002F0EF2">
        <w:rPr>
          <w:rFonts w:ascii="Times New Roman" w:hAnsi="Times New Roman" w:cs="Times New Roman"/>
          <w:sz w:val="22"/>
        </w:rPr>
        <w:t>As demonstrações contábeis apresentadas poderão ser submetidas à apreciação do Conselho Regional de Contabilidade.</w:t>
      </w:r>
    </w:p>
    <w:p w14:paraId="3EA0DEBA" w14:textId="77777777" w:rsidR="00C01F9B" w:rsidRPr="002F0EF2" w:rsidRDefault="00C01F9B" w:rsidP="00E75141">
      <w:pPr>
        <w:pStyle w:val="PargrafodaLista"/>
        <w:numPr>
          <w:ilvl w:val="2"/>
          <w:numId w:val="1"/>
        </w:numPr>
        <w:shd w:val="clear" w:color="auto" w:fill="FFFFFF" w:themeFill="background1"/>
        <w:tabs>
          <w:tab w:val="left" w:pos="1134"/>
        </w:tabs>
        <w:spacing w:after="0" w:line="276" w:lineRule="auto"/>
        <w:ind w:left="1418" w:right="2"/>
        <w:rPr>
          <w:rFonts w:ascii="Times New Roman" w:hAnsi="Times New Roman" w:cs="Times New Roman"/>
          <w:sz w:val="22"/>
        </w:rPr>
      </w:pPr>
      <w:r w:rsidRPr="002F0EF2">
        <w:rPr>
          <w:rFonts w:ascii="Times New Roman" w:hAnsi="Times New Roman" w:cs="Times New Roman"/>
          <w:sz w:val="22"/>
        </w:rPr>
        <w:t>O atendimento dos índices econômicos previstos neste item do Termo de Referência deverá ser atestado mediante declaração assinada por profissional habilitado da área contábil, apresentada pelo fornecedor.</w:t>
      </w:r>
    </w:p>
    <w:p w14:paraId="3C8D5F2F" w14:textId="77777777" w:rsidR="00C01F9B" w:rsidRPr="002F0EF2" w:rsidRDefault="00C01F9B" w:rsidP="00E75141">
      <w:pPr>
        <w:pStyle w:val="PargrafodaLista"/>
        <w:numPr>
          <w:ilvl w:val="2"/>
          <w:numId w:val="1"/>
        </w:numPr>
        <w:shd w:val="clear" w:color="auto" w:fill="FFFFFF" w:themeFill="background1"/>
        <w:tabs>
          <w:tab w:val="left" w:pos="1134"/>
        </w:tabs>
        <w:spacing w:after="0" w:line="276" w:lineRule="auto"/>
        <w:ind w:left="1418" w:right="2"/>
        <w:rPr>
          <w:rFonts w:ascii="Times New Roman" w:hAnsi="Times New Roman" w:cs="Times New Roman"/>
          <w:sz w:val="22"/>
        </w:rPr>
      </w:pPr>
      <w:r w:rsidRPr="002F0EF2">
        <w:rPr>
          <w:rFonts w:ascii="Times New Roman" w:hAnsi="Times New Roman" w:cs="Times New Roman"/>
          <w:sz w:val="22"/>
        </w:rPr>
        <w:t>Caso a empresa interessada apresente resultado inferior ou igual a 1 (um) em qualquer dos índices de Liquidez Geral (LG), Solvência Geral (SG) e Liquidez Corrente (LC), será exigido para fins de habilitação</w:t>
      </w:r>
      <w:r w:rsidRPr="002F0EF2">
        <w:rPr>
          <w:rFonts w:ascii="Times New Roman" w:hAnsi="Times New Roman" w:cs="Times New Roman"/>
          <w:b/>
          <w:sz w:val="22"/>
        </w:rPr>
        <w:t xml:space="preserve"> </w:t>
      </w:r>
      <w:r w:rsidRPr="002F0EF2">
        <w:rPr>
          <w:rFonts w:ascii="Times New Roman" w:hAnsi="Times New Roman" w:cs="Times New Roman"/>
          <w:b/>
          <w:color w:val="FF0000"/>
          <w:sz w:val="22"/>
        </w:rPr>
        <w:t xml:space="preserve">[capital mínimo] </w:t>
      </w:r>
      <w:r w:rsidRPr="002F0EF2">
        <w:rPr>
          <w:rFonts w:ascii="Times New Roman" w:hAnsi="Times New Roman" w:cs="Times New Roman"/>
          <w:b/>
          <w:color w:val="FF0000"/>
          <w:sz w:val="22"/>
          <w:u w:val="single" w:color="FF0000"/>
        </w:rPr>
        <w:t>OU</w:t>
      </w:r>
      <w:r w:rsidRPr="002F0EF2">
        <w:rPr>
          <w:rFonts w:ascii="Times New Roman" w:hAnsi="Times New Roman" w:cs="Times New Roman"/>
          <w:b/>
          <w:color w:val="FF0000"/>
          <w:sz w:val="22"/>
        </w:rPr>
        <w:t xml:space="preserve"> [patrimônio líquido mínimo] de ......% [até 10%] do [valor total estimado da contratação] </w:t>
      </w:r>
      <w:r w:rsidRPr="002F0EF2">
        <w:rPr>
          <w:rFonts w:ascii="Times New Roman" w:hAnsi="Times New Roman" w:cs="Times New Roman"/>
          <w:b/>
          <w:color w:val="FF0000"/>
          <w:sz w:val="22"/>
          <w:u w:val="single" w:color="FF0000"/>
        </w:rPr>
        <w:t>OU</w:t>
      </w:r>
      <w:r w:rsidRPr="002F0EF2">
        <w:rPr>
          <w:rFonts w:ascii="Times New Roman" w:hAnsi="Times New Roman" w:cs="Times New Roman"/>
          <w:b/>
          <w:color w:val="FF0000"/>
          <w:sz w:val="22"/>
        </w:rPr>
        <w:t xml:space="preserve"> [valor total estimado da parcela pertinente].</w:t>
      </w:r>
    </w:p>
    <w:tbl>
      <w:tblPr>
        <w:tblStyle w:val="Tabelacomgrade"/>
        <w:tblW w:w="8646" w:type="dxa"/>
        <w:tblInd w:w="421" w:type="dxa"/>
        <w:tblLook w:val="04A0" w:firstRow="1" w:lastRow="0" w:firstColumn="1" w:lastColumn="0" w:noHBand="0" w:noVBand="1"/>
      </w:tblPr>
      <w:tblGrid>
        <w:gridCol w:w="8646"/>
      </w:tblGrid>
      <w:tr w:rsidR="00C01F9B" w:rsidRPr="002F0EF2" w14:paraId="56DFEC50" w14:textId="77777777" w:rsidTr="00EF03D7">
        <w:tc>
          <w:tcPr>
            <w:tcW w:w="8646" w:type="dxa"/>
            <w:shd w:val="clear" w:color="auto" w:fill="FFFFCC"/>
          </w:tcPr>
          <w:p w14:paraId="16897135" w14:textId="77777777" w:rsidR="00C01F9B" w:rsidRPr="002F0EF2" w:rsidRDefault="00C01F9B" w:rsidP="00EF03D7">
            <w:pPr>
              <w:pStyle w:val="PargrafodaLista"/>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b/>
                <w:sz w:val="22"/>
              </w:rPr>
              <w:t xml:space="preserve">Nota Explicativa 1: </w:t>
            </w:r>
            <w:r w:rsidRPr="002F0EF2">
              <w:rPr>
                <w:rFonts w:ascii="Times New Roman" w:hAnsi="Times New Roman" w:cs="Times New Roman"/>
                <w:sz w:val="22"/>
              </w:rPr>
              <w:t xml:space="preserve">Não podem ser cumulativas as exigências de capital mínimo e de patrimônio líquido mínimo, razão pela qual a Administração deverá escolher motivadamente entre uma das duas opções. </w:t>
            </w:r>
          </w:p>
          <w:p w14:paraId="31C8BDA5" w14:textId="77777777" w:rsidR="00C01F9B" w:rsidRPr="002F0EF2" w:rsidRDefault="00C01F9B" w:rsidP="00EF03D7">
            <w:pPr>
              <w:pStyle w:val="PargrafodaLista"/>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b/>
                <w:sz w:val="22"/>
              </w:rPr>
              <w:t>Nota Explicativa 2:</w:t>
            </w:r>
            <w:r w:rsidRPr="002F0EF2">
              <w:rPr>
                <w:rFonts w:ascii="Times New Roman" w:hAnsi="Times New Roman" w:cs="Times New Roman"/>
                <w:sz w:val="22"/>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7D20300A" w14:textId="77777777" w:rsidR="00C01F9B" w:rsidRPr="002F0EF2" w:rsidRDefault="00C01F9B" w:rsidP="00EF03D7">
            <w:pPr>
              <w:pStyle w:val="PargrafodaLista"/>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b/>
                <w:sz w:val="22"/>
              </w:rPr>
              <w:t xml:space="preserve">Nota Explicativa 3: </w:t>
            </w:r>
            <w:r w:rsidRPr="002F0EF2">
              <w:rPr>
                <w:rFonts w:ascii="Times New Roman" w:hAnsi="Times New Roman" w:cs="Times New Roman"/>
                <w:sz w:val="22"/>
              </w:rPr>
              <w:t xml:space="preserve">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w:t>
            </w:r>
            <w:r w:rsidRPr="002F0EF2">
              <w:rPr>
                <w:rFonts w:ascii="Times New Roman" w:hAnsi="Times New Roman" w:cs="Times New Roman"/>
                <w:sz w:val="22"/>
              </w:rPr>
              <w:lastRenderedPageBreak/>
              <w:t>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tc>
      </w:tr>
    </w:tbl>
    <w:p w14:paraId="67799C7E" w14:textId="77777777" w:rsidR="00C01F9B" w:rsidRPr="002F0EF2" w:rsidRDefault="00C01F9B" w:rsidP="00C01F9B">
      <w:pPr>
        <w:shd w:val="clear" w:color="auto" w:fill="FFFFFF" w:themeFill="background1"/>
        <w:spacing w:after="0" w:line="276" w:lineRule="auto"/>
        <w:ind w:left="0" w:firstLine="0"/>
        <w:jc w:val="left"/>
        <w:rPr>
          <w:rFonts w:ascii="Times New Roman" w:hAnsi="Times New Roman" w:cs="Times New Roman"/>
          <w:sz w:val="22"/>
        </w:rPr>
      </w:pPr>
    </w:p>
    <w:p w14:paraId="3F756909" w14:textId="77777777" w:rsidR="00C01F9B" w:rsidRPr="002F0EF2" w:rsidRDefault="00C01F9B" w:rsidP="00E75141">
      <w:pPr>
        <w:numPr>
          <w:ilvl w:val="1"/>
          <w:numId w:val="1"/>
        </w:numPr>
        <w:shd w:val="clear" w:color="auto" w:fill="FFFFFF" w:themeFill="background1"/>
        <w:tabs>
          <w:tab w:val="left" w:pos="851"/>
        </w:tabs>
        <w:spacing w:after="0" w:line="276" w:lineRule="auto"/>
        <w:ind w:left="709" w:right="2" w:hanging="283"/>
        <w:rPr>
          <w:rFonts w:ascii="Times New Roman" w:hAnsi="Times New Roman" w:cs="Times New Roman"/>
          <w:sz w:val="22"/>
        </w:rPr>
      </w:pPr>
      <w:r w:rsidRPr="002F0EF2">
        <w:rPr>
          <w:rFonts w:ascii="Times New Roman" w:hAnsi="Times New Roman" w:cs="Times New Roman"/>
          <w:b/>
          <w:sz w:val="22"/>
        </w:rPr>
        <w:t>REGULARIDADE FISCAL E TRABALHISTA</w:t>
      </w:r>
    </w:p>
    <w:p w14:paraId="164B6141" w14:textId="77777777" w:rsidR="00C01F9B" w:rsidRPr="003242D2" w:rsidRDefault="00C01F9B" w:rsidP="00E75141">
      <w:pPr>
        <w:pStyle w:val="PargrafodaLista"/>
        <w:numPr>
          <w:ilvl w:val="2"/>
          <w:numId w:val="1"/>
        </w:numPr>
        <w:shd w:val="clear" w:color="auto" w:fill="FFFFFF" w:themeFill="background1"/>
        <w:tabs>
          <w:tab w:val="left" w:pos="720"/>
        </w:tabs>
        <w:spacing w:after="0" w:line="276" w:lineRule="auto"/>
        <w:ind w:left="0" w:right="2" w:firstLine="720"/>
        <w:rPr>
          <w:rFonts w:ascii="Times New Roman" w:hAnsi="Times New Roman" w:cs="Times New Roman"/>
          <w:sz w:val="22"/>
        </w:rPr>
      </w:pPr>
      <w:r w:rsidRPr="003242D2">
        <w:rPr>
          <w:rFonts w:ascii="Times New Roman" w:hAnsi="Times New Roman" w:cs="Times New Roman"/>
          <w:sz w:val="22"/>
        </w:rPr>
        <w:t>As exigências de Regularidade Fiscal, Social e Trabalhista já se encontram previstas na Parte Geral da minuta-padrão do Edital da Procuradoria Geral do Estado do Piauí - PGE-PI.</w:t>
      </w:r>
    </w:p>
    <w:p w14:paraId="64DEAC10" w14:textId="77777777" w:rsidR="00C01F9B" w:rsidRPr="002F0EF2" w:rsidRDefault="00C01F9B" w:rsidP="00C01F9B">
      <w:pPr>
        <w:shd w:val="clear" w:color="auto" w:fill="FFFFFF" w:themeFill="background1"/>
        <w:spacing w:after="0" w:line="276" w:lineRule="auto"/>
        <w:ind w:left="461" w:firstLine="0"/>
        <w:jc w:val="center"/>
        <w:rPr>
          <w:rFonts w:ascii="Times New Roman" w:hAnsi="Times New Roman" w:cs="Times New Roman"/>
          <w:sz w:val="22"/>
        </w:rPr>
      </w:pPr>
      <w:r w:rsidRPr="002F0EF2">
        <w:rPr>
          <w:rFonts w:ascii="Times New Roman" w:hAnsi="Times New Roman" w:cs="Times New Roman"/>
          <w:sz w:val="22"/>
        </w:rPr>
        <w:t xml:space="preserve"> </w:t>
      </w:r>
    </w:p>
    <w:p w14:paraId="4D7BDD85" w14:textId="77777777" w:rsidR="00C01F9B" w:rsidRPr="002F0EF2" w:rsidRDefault="00C01F9B" w:rsidP="00E75141">
      <w:pPr>
        <w:numPr>
          <w:ilvl w:val="0"/>
          <w:numId w:val="1"/>
        </w:numPr>
        <w:shd w:val="clear" w:color="auto" w:fill="FFFFFF" w:themeFill="background1"/>
        <w:spacing w:after="0" w:line="276" w:lineRule="auto"/>
        <w:ind w:left="0" w:firstLine="0"/>
        <w:rPr>
          <w:rFonts w:ascii="Times New Roman" w:hAnsi="Times New Roman" w:cs="Times New Roman"/>
          <w:sz w:val="22"/>
        </w:rPr>
      </w:pPr>
      <w:r w:rsidRPr="002F0EF2">
        <w:rPr>
          <w:rFonts w:ascii="Times New Roman" w:hAnsi="Times New Roman" w:cs="Times New Roman"/>
          <w:b/>
          <w:sz w:val="22"/>
        </w:rPr>
        <w:t>DA PREVISÃO DA VEDAÇÃO OU DA PARTICIPAÇÃO DE EMPRESAS SOB A FORMA DE CONSÓRCIO E COOPERATIVA</w:t>
      </w:r>
    </w:p>
    <w:p w14:paraId="23EE0CE3" w14:textId="77777777" w:rsidR="00C01F9B" w:rsidRPr="002F0EF2" w:rsidRDefault="00C01F9B" w:rsidP="00E75141">
      <w:pPr>
        <w:numPr>
          <w:ilvl w:val="1"/>
          <w:numId w:val="1"/>
        </w:numPr>
        <w:shd w:val="clear" w:color="auto" w:fill="FFFFFF" w:themeFill="background1"/>
        <w:tabs>
          <w:tab w:val="left" w:pos="851"/>
        </w:tabs>
        <w:spacing w:after="0" w:line="276" w:lineRule="auto"/>
        <w:ind w:left="0" w:right="2" w:firstLine="426"/>
        <w:rPr>
          <w:rFonts w:ascii="Times New Roman" w:hAnsi="Times New Roman" w:cs="Times New Roman"/>
          <w:sz w:val="22"/>
        </w:rPr>
      </w:pPr>
      <w:r w:rsidRPr="002F0EF2">
        <w:rPr>
          <w:rFonts w:ascii="Times New Roman" w:hAnsi="Times New Roman" w:cs="Times New Roman"/>
          <w:b/>
          <w:sz w:val="22"/>
        </w:rPr>
        <w:t>Não poderão participar desta licitação cons</w:t>
      </w:r>
      <w:r>
        <w:rPr>
          <w:rFonts w:ascii="Times New Roman" w:hAnsi="Times New Roman" w:cs="Times New Roman"/>
          <w:b/>
          <w:sz w:val="22"/>
        </w:rPr>
        <w:t>ó</w:t>
      </w:r>
      <w:r w:rsidRPr="002F0EF2">
        <w:rPr>
          <w:rFonts w:ascii="Times New Roman" w:hAnsi="Times New Roman" w:cs="Times New Roman"/>
          <w:b/>
          <w:sz w:val="22"/>
        </w:rPr>
        <w:t>rcio de empresas,</w:t>
      </w:r>
      <w:r w:rsidRPr="002F0EF2">
        <w:rPr>
          <w:rFonts w:ascii="Times New Roman" w:hAnsi="Times New Roman" w:cs="Times New Roman"/>
          <w:sz w:val="22"/>
        </w:rPr>
        <w:t xml:space="preserve"> qualquer que seja a sua forma de constituição. A vedação a participação de consórcio neste certame jus fica-se diante da natureza do objeto licitado, o qual apresenta natureza comum, podendo ser ofertado por um número amplo de potenciais participantes, inclusive empresas de pequeno e médio porte que em sua maioria apresentam o mínimo exigido no tocante a qualificação técnica e econômico-financeira, não implicando em qualquer limitação quanto a competitividade</w:t>
      </w:r>
    </w:p>
    <w:p w14:paraId="7E712492" w14:textId="77777777" w:rsidR="00C01F9B" w:rsidRPr="00E75141" w:rsidRDefault="00C01F9B" w:rsidP="00E75141">
      <w:pPr>
        <w:pStyle w:val="Ttulo2"/>
        <w:shd w:val="clear" w:color="auto" w:fill="FFFFFF" w:themeFill="background1"/>
        <w:spacing w:after="0" w:line="276" w:lineRule="auto"/>
        <w:ind w:left="430" w:right="336"/>
        <w:jc w:val="center"/>
        <w:rPr>
          <w:rFonts w:ascii="Times New Roman" w:hAnsi="Times New Roman" w:cs="Times New Roman"/>
          <w:color w:val="FF0000"/>
          <w:sz w:val="22"/>
        </w:rPr>
      </w:pPr>
      <w:r w:rsidRPr="00E75141">
        <w:rPr>
          <w:rFonts w:ascii="Times New Roman" w:hAnsi="Times New Roman" w:cs="Times New Roman"/>
          <w:color w:val="FF0000"/>
          <w:sz w:val="22"/>
        </w:rPr>
        <w:t>OU</w:t>
      </w:r>
    </w:p>
    <w:p w14:paraId="5594F983" w14:textId="77777777" w:rsidR="00C01F9B" w:rsidRPr="002F0EF2" w:rsidRDefault="00C01F9B" w:rsidP="00E75141">
      <w:pPr>
        <w:numPr>
          <w:ilvl w:val="1"/>
          <w:numId w:val="1"/>
        </w:numPr>
        <w:shd w:val="clear" w:color="auto" w:fill="FFFFFF" w:themeFill="background1"/>
        <w:tabs>
          <w:tab w:val="left" w:pos="851"/>
        </w:tabs>
        <w:spacing w:after="0" w:line="276" w:lineRule="auto"/>
        <w:ind w:left="709" w:right="2" w:hanging="283"/>
        <w:rPr>
          <w:rFonts w:ascii="Times New Roman" w:hAnsi="Times New Roman" w:cs="Times New Roman"/>
          <w:sz w:val="22"/>
        </w:rPr>
      </w:pPr>
      <w:r w:rsidRPr="002F0EF2">
        <w:rPr>
          <w:rFonts w:ascii="Times New Roman" w:hAnsi="Times New Roman" w:cs="Times New Roman"/>
          <w:sz w:val="22"/>
        </w:rPr>
        <w:t xml:space="preserve">Será permitida a participação de consórcio. </w:t>
      </w:r>
    </w:p>
    <w:p w14:paraId="4F34F5D3" w14:textId="77777777" w:rsidR="00C01F9B" w:rsidRPr="002F0EF2" w:rsidRDefault="00C01F9B" w:rsidP="00E75141">
      <w:pPr>
        <w:pStyle w:val="PargrafodaLista"/>
        <w:numPr>
          <w:ilvl w:val="2"/>
          <w:numId w:val="1"/>
        </w:numPr>
        <w:shd w:val="clear" w:color="auto" w:fill="FFFFFF" w:themeFill="background1"/>
        <w:tabs>
          <w:tab w:val="left" w:pos="1134"/>
        </w:tabs>
        <w:spacing w:after="0" w:line="276" w:lineRule="auto"/>
        <w:ind w:right="2"/>
        <w:rPr>
          <w:rFonts w:ascii="Times New Roman" w:hAnsi="Times New Roman" w:cs="Times New Roman"/>
          <w:sz w:val="22"/>
        </w:rPr>
      </w:pPr>
      <w:r w:rsidRPr="002F0EF2">
        <w:rPr>
          <w:rFonts w:ascii="Times New Roman" w:hAnsi="Times New Roman" w:cs="Times New Roman"/>
          <w:sz w:val="22"/>
        </w:rPr>
        <w:t xml:space="preserve">Para os consórcios não formados integralmente por microempresas ou empresas de pequeno porte, haverá um acréscimo de </w:t>
      </w:r>
      <w:r w:rsidRPr="002F0EF2">
        <w:rPr>
          <w:rFonts w:ascii="Times New Roman" w:hAnsi="Times New Roman" w:cs="Times New Roman"/>
          <w:color w:val="FF0000"/>
          <w:sz w:val="22"/>
        </w:rPr>
        <w:t xml:space="preserve">(10% a 30%) [especificar o percentual] </w:t>
      </w:r>
      <w:r w:rsidRPr="002F0EF2">
        <w:rPr>
          <w:rFonts w:ascii="Times New Roman" w:hAnsi="Times New Roman" w:cs="Times New Roman"/>
          <w:sz w:val="22"/>
        </w:rPr>
        <w:t>para o consórcio em relação ao valor exigido para os licitantes individuais, conforme art. 15, § 2º, da Lei n. 14.133/2021.</w:t>
      </w:r>
    </w:p>
    <w:p w14:paraId="3DC77452" w14:textId="77777777" w:rsidR="00C01F9B" w:rsidRPr="00E75141" w:rsidRDefault="00C01F9B" w:rsidP="00E75141">
      <w:pPr>
        <w:pStyle w:val="Ttulo2"/>
        <w:shd w:val="clear" w:color="auto" w:fill="FFFFFF" w:themeFill="background1"/>
        <w:spacing w:after="0" w:line="276" w:lineRule="auto"/>
        <w:ind w:left="430" w:right="336"/>
        <w:jc w:val="center"/>
        <w:rPr>
          <w:rFonts w:ascii="Times New Roman" w:hAnsi="Times New Roman" w:cs="Times New Roman"/>
          <w:color w:val="FF0000"/>
          <w:sz w:val="22"/>
        </w:rPr>
      </w:pPr>
      <w:r w:rsidRPr="00E75141">
        <w:rPr>
          <w:rFonts w:ascii="Times New Roman" w:hAnsi="Times New Roman" w:cs="Times New Roman"/>
          <w:color w:val="FF0000"/>
          <w:sz w:val="22"/>
        </w:rPr>
        <w:t>OU</w:t>
      </w:r>
    </w:p>
    <w:p w14:paraId="27C6515F" w14:textId="77777777" w:rsidR="00C01F9B" w:rsidRPr="002F0EF2" w:rsidRDefault="00C01F9B" w:rsidP="00E75141">
      <w:pPr>
        <w:pStyle w:val="PargrafodaLista"/>
        <w:numPr>
          <w:ilvl w:val="2"/>
          <w:numId w:val="1"/>
        </w:numPr>
        <w:shd w:val="clear" w:color="auto" w:fill="FFFFFF" w:themeFill="background1"/>
        <w:tabs>
          <w:tab w:val="left" w:pos="1134"/>
        </w:tabs>
        <w:spacing w:after="0" w:line="276" w:lineRule="auto"/>
        <w:ind w:left="1418" w:right="2"/>
        <w:rPr>
          <w:rFonts w:ascii="Times New Roman" w:hAnsi="Times New Roman" w:cs="Times New Roman"/>
          <w:sz w:val="22"/>
        </w:rPr>
      </w:pPr>
      <w:r w:rsidRPr="002F0EF2">
        <w:rPr>
          <w:rFonts w:ascii="Times New Roman" w:hAnsi="Times New Roman" w:cs="Times New Roman"/>
          <w:sz w:val="22"/>
        </w:rPr>
        <w:t>Não haverá acréscimo quanto aos requisitos de habilitação econômico-financeira para os consórcios não formados integralmente por microempresas ou empresas de pequeno porte, conforme justificativa constante nos autos.</w:t>
      </w:r>
    </w:p>
    <w:p w14:paraId="7E2C6C58" w14:textId="77777777" w:rsidR="00C01F9B" w:rsidRPr="002F0EF2" w:rsidRDefault="00C01F9B" w:rsidP="00C01F9B">
      <w:pPr>
        <w:shd w:val="clear" w:color="auto" w:fill="FFFFFF" w:themeFill="background1"/>
        <w:spacing w:after="0" w:line="276" w:lineRule="auto"/>
        <w:ind w:left="84" w:firstLine="0"/>
        <w:jc w:val="left"/>
        <w:rPr>
          <w:rFonts w:ascii="Times New Roman" w:hAnsi="Times New Roman" w:cs="Times New Roman"/>
          <w:sz w:val="22"/>
        </w:rPr>
      </w:pPr>
      <w:r w:rsidRPr="002F0EF2">
        <w:rPr>
          <w:rFonts w:ascii="Times New Roman" w:hAnsi="Times New Roman" w:cs="Times New Roman"/>
          <w:sz w:val="22"/>
        </w:rPr>
        <w:t xml:space="preserve"> </w:t>
      </w:r>
    </w:p>
    <w:p w14:paraId="09456D13" w14:textId="77777777" w:rsidR="00C01F9B" w:rsidRPr="002F0EF2" w:rsidRDefault="00C01F9B" w:rsidP="00E75141">
      <w:pPr>
        <w:numPr>
          <w:ilvl w:val="1"/>
          <w:numId w:val="1"/>
        </w:numPr>
        <w:shd w:val="clear" w:color="auto" w:fill="FFFFFF" w:themeFill="background1"/>
        <w:tabs>
          <w:tab w:val="left" w:pos="851"/>
        </w:tabs>
        <w:spacing w:after="0" w:line="276" w:lineRule="auto"/>
        <w:ind w:left="709" w:right="2" w:hanging="283"/>
        <w:rPr>
          <w:rFonts w:ascii="Times New Roman" w:hAnsi="Times New Roman" w:cs="Times New Roman"/>
          <w:sz w:val="22"/>
        </w:rPr>
      </w:pPr>
      <w:r w:rsidRPr="002F0EF2">
        <w:rPr>
          <w:rFonts w:ascii="Times New Roman" w:hAnsi="Times New Roman" w:cs="Times New Roman"/>
          <w:b/>
          <w:sz w:val="22"/>
        </w:rPr>
        <w:t>Não será permitida a participação das cooperativas</w:t>
      </w:r>
      <w:r w:rsidRPr="002F0EF2">
        <w:rPr>
          <w:rFonts w:ascii="Times New Roman" w:hAnsi="Times New Roman" w:cs="Times New Roman"/>
          <w:sz w:val="22"/>
        </w:rPr>
        <w:t xml:space="preserve"> no certame, a vedação a participação de cooperativas neste certame jus fica-se em razão das características do serviço que se pretende contratar é passível de execução com autonomia pelos cooperados, sem relação de subordinação, seja entre a cooperativa e os cooperados, seja entre estes e a Administração.</w:t>
      </w:r>
    </w:p>
    <w:p w14:paraId="4776242E" w14:textId="77777777" w:rsidR="00C01F9B" w:rsidRPr="00E75141" w:rsidRDefault="00C01F9B" w:rsidP="00E75141">
      <w:pPr>
        <w:pStyle w:val="Ttulo2"/>
        <w:shd w:val="clear" w:color="auto" w:fill="FFFFFF" w:themeFill="background1"/>
        <w:spacing w:after="0" w:line="276" w:lineRule="auto"/>
        <w:ind w:left="430" w:right="336"/>
        <w:jc w:val="center"/>
        <w:rPr>
          <w:rFonts w:ascii="Times New Roman" w:hAnsi="Times New Roman" w:cs="Times New Roman"/>
          <w:color w:val="FF0000"/>
          <w:sz w:val="22"/>
        </w:rPr>
      </w:pPr>
      <w:r w:rsidRPr="00E75141">
        <w:rPr>
          <w:rFonts w:ascii="Times New Roman" w:hAnsi="Times New Roman" w:cs="Times New Roman"/>
          <w:color w:val="FF0000"/>
          <w:sz w:val="22"/>
        </w:rPr>
        <w:t>OU</w:t>
      </w:r>
    </w:p>
    <w:p w14:paraId="1A56CDFB" w14:textId="77777777" w:rsidR="00C01F9B" w:rsidRPr="002F0EF2" w:rsidRDefault="00C01F9B" w:rsidP="00E75141">
      <w:pPr>
        <w:numPr>
          <w:ilvl w:val="1"/>
          <w:numId w:val="1"/>
        </w:numPr>
        <w:shd w:val="clear" w:color="auto" w:fill="FFFFFF" w:themeFill="background1"/>
        <w:tabs>
          <w:tab w:val="left" w:pos="851"/>
        </w:tabs>
        <w:spacing w:after="0" w:line="276" w:lineRule="auto"/>
        <w:ind w:left="709" w:right="2" w:hanging="283"/>
        <w:rPr>
          <w:rFonts w:ascii="Times New Roman" w:hAnsi="Times New Roman" w:cs="Times New Roman"/>
          <w:sz w:val="22"/>
        </w:rPr>
      </w:pPr>
      <w:r w:rsidRPr="002F0EF2">
        <w:rPr>
          <w:rFonts w:ascii="Times New Roman" w:hAnsi="Times New Roman" w:cs="Times New Roman"/>
          <w:sz w:val="22"/>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tbl>
      <w:tblPr>
        <w:tblStyle w:val="Tabelacomgrade"/>
        <w:tblW w:w="0" w:type="auto"/>
        <w:tblInd w:w="83" w:type="dxa"/>
        <w:tblLook w:val="04A0" w:firstRow="1" w:lastRow="0" w:firstColumn="1" w:lastColumn="0" w:noHBand="0" w:noVBand="1"/>
      </w:tblPr>
      <w:tblGrid>
        <w:gridCol w:w="8411"/>
      </w:tblGrid>
      <w:tr w:rsidR="00C01F9B" w:rsidRPr="002F0EF2" w14:paraId="2C41802D" w14:textId="77777777" w:rsidTr="00EF03D7">
        <w:tc>
          <w:tcPr>
            <w:tcW w:w="9054" w:type="dxa"/>
            <w:shd w:val="clear" w:color="auto" w:fill="FFFFCC"/>
          </w:tcPr>
          <w:p w14:paraId="0F28E4C9" w14:textId="77777777" w:rsidR="00C01F9B" w:rsidRPr="002F0EF2" w:rsidRDefault="00C01F9B" w:rsidP="00EF03D7">
            <w:pPr>
              <w:shd w:val="clear" w:color="auto" w:fill="FFFFCC"/>
              <w:spacing w:after="0" w:line="276" w:lineRule="auto"/>
              <w:ind w:left="0" w:right="25"/>
              <w:rPr>
                <w:rFonts w:ascii="Times New Roman" w:hAnsi="Times New Roman" w:cs="Times New Roman"/>
                <w:sz w:val="22"/>
              </w:rPr>
            </w:pPr>
            <w:r w:rsidRPr="002F0EF2">
              <w:rPr>
                <w:rFonts w:ascii="Times New Roman" w:hAnsi="Times New Roman" w:cs="Times New Roman"/>
                <w:b/>
                <w:sz w:val="22"/>
              </w:rPr>
              <w:t xml:space="preserve">Nota Explicativa 1: </w:t>
            </w:r>
            <w:r w:rsidRPr="002F0EF2">
              <w:rPr>
                <w:rFonts w:ascii="Times New Roman" w:hAnsi="Times New Roman" w:cs="Times New Roman"/>
                <w:bCs/>
                <w:sz w:val="22"/>
              </w:rPr>
              <w:t>A</w:t>
            </w:r>
            <w:r w:rsidRPr="002F0EF2">
              <w:rPr>
                <w:rFonts w:ascii="Times New Roman" w:hAnsi="Times New Roman" w:cs="Times New Roman"/>
                <w:sz w:val="22"/>
              </w:rPr>
              <w:t xml:space="preserve"> vedação de participação no processo licitatório de pessoas jurídicas reunidas em consórcio é exceção e essa opção deverá ser devidamente jus ficada pela Administração, nos termos do </w:t>
            </w:r>
            <w:hyperlink r:id="rId186" w:anchor="art15">
              <w:r w:rsidRPr="002F0EF2">
                <w:rPr>
                  <w:rFonts w:ascii="Times New Roman" w:hAnsi="Times New Roman" w:cs="Times New Roman"/>
                  <w:color w:val="0000EE"/>
                  <w:sz w:val="22"/>
                  <w:u w:val="single" w:color="0000EE"/>
                </w:rPr>
                <w:t>art. 15</w:t>
              </w:r>
            </w:hyperlink>
            <w:hyperlink r:id="rId187" w:anchor="art15">
              <w:r w:rsidRPr="002F0EF2">
                <w:rPr>
                  <w:rFonts w:ascii="Times New Roman" w:hAnsi="Times New Roman" w:cs="Times New Roman"/>
                  <w:color w:val="0000EE"/>
                  <w:sz w:val="22"/>
                </w:rPr>
                <w:t>,</w:t>
              </w:r>
            </w:hyperlink>
            <w:hyperlink r:id="rId188" w:anchor="art15">
              <w:r w:rsidRPr="002F0EF2">
                <w:rPr>
                  <w:rFonts w:ascii="Times New Roman" w:hAnsi="Times New Roman" w:cs="Times New Roman"/>
                  <w:color w:val="0000EE"/>
                  <w:sz w:val="22"/>
                  <w:u w:val="single" w:color="0000EE"/>
                </w:rPr>
                <w:t xml:space="preserve"> caput</w:t>
              </w:r>
            </w:hyperlink>
            <w:hyperlink r:id="rId189" w:anchor="art15">
              <w:r w:rsidRPr="002F0EF2">
                <w:rPr>
                  <w:rFonts w:ascii="Times New Roman" w:hAnsi="Times New Roman" w:cs="Times New Roman"/>
                  <w:color w:val="0000EE"/>
                  <w:sz w:val="22"/>
                </w:rPr>
                <w:t>,</w:t>
              </w:r>
            </w:hyperlink>
            <w:hyperlink r:id="rId190" w:anchor="art15">
              <w:r w:rsidRPr="002F0EF2">
                <w:rPr>
                  <w:rFonts w:ascii="Times New Roman" w:hAnsi="Times New Roman" w:cs="Times New Roman"/>
                  <w:color w:val="0000EE"/>
                  <w:sz w:val="22"/>
                  <w:u w:val="single" w:color="0000EE"/>
                </w:rPr>
                <w:t xml:space="preserve"> da Lei nº 14.133</w:t>
              </w:r>
            </w:hyperlink>
            <w:hyperlink r:id="rId191" w:anchor="art15">
              <w:r w:rsidRPr="002F0EF2">
                <w:rPr>
                  <w:rFonts w:ascii="Times New Roman" w:hAnsi="Times New Roman" w:cs="Times New Roman"/>
                  <w:color w:val="0000EE"/>
                  <w:sz w:val="22"/>
                </w:rPr>
                <w:t>,</w:t>
              </w:r>
            </w:hyperlink>
            <w:hyperlink r:id="rId192" w:anchor="art15">
              <w:r w:rsidRPr="002F0EF2">
                <w:rPr>
                  <w:rFonts w:ascii="Times New Roman" w:hAnsi="Times New Roman" w:cs="Times New Roman"/>
                  <w:color w:val="0000EE"/>
                  <w:sz w:val="22"/>
                  <w:u w:val="single" w:color="0000EE"/>
                </w:rPr>
                <w:t xml:space="preserve"> de 2021.</w:t>
              </w:r>
            </w:hyperlink>
          </w:p>
          <w:p w14:paraId="2EDDBB40" w14:textId="77777777" w:rsidR="00C01F9B" w:rsidRPr="002F0EF2" w:rsidRDefault="00C01F9B" w:rsidP="00EF03D7">
            <w:pPr>
              <w:shd w:val="clear" w:color="auto" w:fill="FFFFCC"/>
              <w:spacing w:after="0" w:line="276" w:lineRule="auto"/>
              <w:ind w:left="0" w:right="25"/>
              <w:rPr>
                <w:rFonts w:ascii="Times New Roman" w:hAnsi="Times New Roman" w:cs="Times New Roman"/>
                <w:sz w:val="22"/>
              </w:rPr>
            </w:pPr>
            <w:r w:rsidRPr="002F0EF2">
              <w:rPr>
                <w:rFonts w:ascii="Times New Roman" w:hAnsi="Times New Roman" w:cs="Times New Roman"/>
                <w:b/>
                <w:sz w:val="22"/>
              </w:rPr>
              <w:lastRenderedPageBreak/>
              <w:t>Nota Explicativa 2:</w:t>
            </w:r>
            <w:r w:rsidRPr="002F0EF2">
              <w:rPr>
                <w:rFonts w:ascii="Times New Roman" w:hAnsi="Times New Roman" w:cs="Times New Roman"/>
                <w:sz w:val="22"/>
              </w:rPr>
              <w:t xml:space="preserve"> O órgão licitante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seja entre a cooperativa e os cooperados, seja entre estes e a Administração.</w:t>
            </w:r>
          </w:p>
          <w:p w14:paraId="0B6563FD" w14:textId="77777777" w:rsidR="00C01F9B" w:rsidRPr="002F0EF2" w:rsidRDefault="00C01F9B" w:rsidP="00EF03D7">
            <w:pPr>
              <w:shd w:val="clear" w:color="auto" w:fill="FFFFCC"/>
              <w:spacing w:after="0" w:line="276" w:lineRule="auto"/>
              <w:ind w:left="0" w:right="25"/>
              <w:rPr>
                <w:rFonts w:ascii="Times New Roman" w:hAnsi="Times New Roman" w:cs="Times New Roman"/>
                <w:sz w:val="22"/>
              </w:rPr>
            </w:pPr>
            <w:r w:rsidRPr="002F0EF2">
              <w:rPr>
                <w:rFonts w:ascii="Times New Roman" w:hAnsi="Times New Roman" w:cs="Times New Roman"/>
                <w:sz w:val="22"/>
              </w:rPr>
              <w:t>Nos termos do ar go 10 da Instrução Normativa SEGES/MP n° 5, de 2017 os requisitos de habilitação para participação de cooperativa devem observar o previsto no item 10.5 do Anexo VII-A da IN SEGES/MP n. 5, de 2017.</w:t>
            </w:r>
          </w:p>
          <w:p w14:paraId="4BB99D4D" w14:textId="77777777" w:rsidR="00C01F9B" w:rsidRPr="002F0EF2" w:rsidRDefault="00C01F9B" w:rsidP="00EF03D7">
            <w:pPr>
              <w:shd w:val="clear" w:color="auto" w:fill="FFFFCC"/>
              <w:spacing w:after="0" w:line="276" w:lineRule="auto"/>
              <w:ind w:left="0" w:right="25" w:hanging="11"/>
              <w:rPr>
                <w:rFonts w:ascii="Times New Roman" w:hAnsi="Times New Roman" w:cs="Times New Roman"/>
                <w:sz w:val="22"/>
              </w:rPr>
            </w:pPr>
            <w:r w:rsidRPr="002F0EF2">
              <w:rPr>
                <w:rFonts w:ascii="Times New Roman" w:hAnsi="Times New Roman" w:cs="Times New Roman"/>
                <w:sz w:val="22"/>
              </w:rPr>
              <w:t xml:space="preserve">Em caso positivo, a participação de cooperativas será permitida. Do contrário, deve ser </w:t>
            </w:r>
          </w:p>
          <w:p w14:paraId="2AD47C40" w14:textId="77777777" w:rsidR="00C01F9B" w:rsidRPr="002F0EF2" w:rsidRDefault="00C01F9B" w:rsidP="00EF03D7">
            <w:pPr>
              <w:shd w:val="clear" w:color="auto" w:fill="FFFFCC"/>
              <w:spacing w:after="0" w:line="276" w:lineRule="auto"/>
              <w:ind w:left="0" w:right="25" w:hanging="11"/>
              <w:rPr>
                <w:rFonts w:ascii="Times New Roman" w:hAnsi="Times New Roman" w:cs="Times New Roman"/>
                <w:sz w:val="22"/>
              </w:rPr>
            </w:pPr>
            <w:r w:rsidRPr="002F0EF2">
              <w:rPr>
                <w:rFonts w:ascii="Times New Roman" w:hAnsi="Times New Roman" w:cs="Times New Roman"/>
                <w:sz w:val="22"/>
              </w:rPr>
              <w:t>vedada a participação de cooperativas no certame.</w:t>
            </w:r>
          </w:p>
          <w:p w14:paraId="34AF5E98" w14:textId="77777777" w:rsidR="00C01F9B" w:rsidRPr="002F0EF2" w:rsidRDefault="00C01F9B" w:rsidP="00EF03D7">
            <w:pPr>
              <w:shd w:val="clear" w:color="auto" w:fill="FFFFCC"/>
              <w:spacing w:after="0" w:line="276" w:lineRule="auto"/>
              <w:ind w:left="0" w:right="25"/>
              <w:rPr>
                <w:rFonts w:ascii="Times New Roman" w:hAnsi="Times New Roman" w:cs="Times New Roman"/>
                <w:sz w:val="22"/>
              </w:rPr>
            </w:pPr>
            <w:r w:rsidRPr="002F0EF2">
              <w:rPr>
                <w:rFonts w:ascii="Times New Roman" w:hAnsi="Times New Roman" w:cs="Times New Roman"/>
                <w:sz w:val="22"/>
              </w:rPr>
              <w:t>Súmula 281 do TCU: “É vedada a participação de cooperativas em licitação quando, pela natureza do serviço ou pelo modo como é usualmente executado no mercado em geral, houver necessidade de subordinação jurídica entre o obreiro e o contratado, bem como de pessoalidade e habitualidade”.</w:t>
            </w:r>
          </w:p>
          <w:p w14:paraId="46CCC1AA" w14:textId="77777777" w:rsidR="00C01F9B" w:rsidRPr="002F0EF2" w:rsidRDefault="00C01F9B" w:rsidP="00EF03D7">
            <w:pPr>
              <w:shd w:val="clear" w:color="auto" w:fill="FFFFCC"/>
              <w:spacing w:after="0" w:line="276" w:lineRule="auto"/>
              <w:ind w:left="0" w:right="25"/>
              <w:jc w:val="left"/>
              <w:rPr>
                <w:rFonts w:ascii="Times New Roman" w:hAnsi="Times New Roman" w:cs="Times New Roman"/>
                <w:sz w:val="22"/>
              </w:rPr>
            </w:pPr>
            <w:r w:rsidRPr="002F0EF2">
              <w:rPr>
                <w:rFonts w:ascii="Times New Roman" w:hAnsi="Times New Roman" w:cs="Times New Roman"/>
                <w:b/>
                <w:sz w:val="22"/>
              </w:rPr>
              <w:t>Conforme art. 16 da Lei n. 14.133/2021</w:t>
            </w:r>
            <w:r w:rsidRPr="002F0EF2">
              <w:rPr>
                <w:rFonts w:ascii="Times New Roman" w:hAnsi="Times New Roman" w:cs="Times New Roman"/>
                <w:sz w:val="22"/>
              </w:rPr>
              <w:t>:</w:t>
            </w:r>
          </w:p>
          <w:p w14:paraId="382E656F" w14:textId="77777777" w:rsidR="00C01F9B" w:rsidRPr="002F0EF2" w:rsidRDefault="00C01F9B" w:rsidP="00EF03D7">
            <w:pPr>
              <w:shd w:val="clear" w:color="auto" w:fill="FFFFCC"/>
              <w:spacing w:after="0" w:line="276" w:lineRule="auto"/>
              <w:ind w:left="798" w:right="25" w:firstLine="0"/>
              <w:rPr>
                <w:rFonts w:ascii="Times New Roman" w:hAnsi="Times New Roman" w:cs="Times New Roman"/>
                <w:sz w:val="22"/>
              </w:rPr>
            </w:pPr>
            <w:r w:rsidRPr="002F0EF2">
              <w:rPr>
                <w:rFonts w:ascii="Times New Roman" w:hAnsi="Times New Roman" w:cs="Times New Roman"/>
                <w:sz w:val="22"/>
              </w:rPr>
              <w:t>Art. 16. Os profissionais organizados sob a forma de cooperativa poderão participar de</w:t>
            </w:r>
          </w:p>
          <w:p w14:paraId="66F62285" w14:textId="77777777" w:rsidR="00C01F9B" w:rsidRPr="002F0EF2" w:rsidRDefault="00C01F9B" w:rsidP="00EF03D7">
            <w:pPr>
              <w:shd w:val="clear" w:color="auto" w:fill="FFFFCC"/>
              <w:spacing w:after="0" w:line="276" w:lineRule="auto"/>
              <w:ind w:left="798" w:right="25" w:firstLine="0"/>
              <w:rPr>
                <w:rFonts w:ascii="Times New Roman" w:hAnsi="Times New Roman" w:cs="Times New Roman"/>
                <w:sz w:val="22"/>
              </w:rPr>
            </w:pPr>
            <w:r w:rsidRPr="002F0EF2">
              <w:rPr>
                <w:rFonts w:ascii="Times New Roman" w:hAnsi="Times New Roman" w:cs="Times New Roman"/>
                <w:sz w:val="22"/>
              </w:rPr>
              <w:t xml:space="preserve"> licitação quando:</w:t>
            </w:r>
          </w:p>
          <w:p w14:paraId="0B97484C" w14:textId="77777777" w:rsidR="00C01F9B" w:rsidRPr="002F0EF2" w:rsidRDefault="00C01F9B" w:rsidP="00EF03D7">
            <w:pPr>
              <w:shd w:val="clear" w:color="auto" w:fill="FFFFCC"/>
              <w:spacing w:after="0" w:line="276" w:lineRule="auto"/>
              <w:ind w:left="798" w:right="25" w:firstLine="0"/>
              <w:rPr>
                <w:rFonts w:ascii="Times New Roman" w:hAnsi="Times New Roman" w:cs="Times New Roman"/>
                <w:sz w:val="22"/>
              </w:rPr>
            </w:pPr>
            <w:r w:rsidRPr="002F0EF2">
              <w:rPr>
                <w:rFonts w:ascii="Times New Roman" w:hAnsi="Times New Roman" w:cs="Times New Roman"/>
                <w:sz w:val="22"/>
              </w:rPr>
              <w:t xml:space="preserve">I - a constituição e o funcionamento da cooperativa observarem as regras estabelecidas na legislação aplicável, em especial a </w:t>
            </w:r>
            <w:hyperlink r:id="rId193">
              <w:r w:rsidRPr="002F0EF2">
                <w:rPr>
                  <w:rFonts w:ascii="Times New Roman" w:hAnsi="Times New Roman" w:cs="Times New Roman"/>
                  <w:color w:val="0000EE"/>
                  <w:sz w:val="22"/>
                  <w:u w:val="single" w:color="0000EE"/>
                </w:rPr>
                <w:t>Lei nº 5.764</w:t>
              </w:r>
            </w:hyperlink>
            <w:hyperlink r:id="rId194">
              <w:r w:rsidRPr="002F0EF2">
                <w:rPr>
                  <w:rFonts w:ascii="Times New Roman" w:hAnsi="Times New Roman" w:cs="Times New Roman"/>
                  <w:color w:val="0000EE"/>
                  <w:sz w:val="22"/>
                </w:rPr>
                <w:t>,</w:t>
              </w:r>
            </w:hyperlink>
            <w:hyperlink r:id="rId195">
              <w:r w:rsidRPr="002F0EF2">
                <w:rPr>
                  <w:rFonts w:ascii="Times New Roman" w:hAnsi="Times New Roman" w:cs="Times New Roman"/>
                  <w:color w:val="0000EE"/>
                  <w:sz w:val="22"/>
                  <w:u w:val="single" w:color="0000EE"/>
                </w:rPr>
                <w:t xml:space="preserve"> de 16 de dezembro de 1971</w:t>
              </w:r>
            </w:hyperlink>
            <w:hyperlink r:id="rId196">
              <w:r w:rsidRPr="002F0EF2">
                <w:rPr>
                  <w:rFonts w:ascii="Times New Roman" w:hAnsi="Times New Roman" w:cs="Times New Roman"/>
                  <w:sz w:val="22"/>
                </w:rPr>
                <w:t>,</w:t>
              </w:r>
            </w:hyperlink>
            <w:r w:rsidRPr="002F0EF2">
              <w:rPr>
                <w:rFonts w:ascii="Times New Roman" w:hAnsi="Times New Roman" w:cs="Times New Roman"/>
                <w:sz w:val="22"/>
              </w:rPr>
              <w:t xml:space="preserve"> a </w:t>
            </w:r>
            <w:hyperlink r:id="rId197">
              <w:r w:rsidRPr="002F0EF2">
                <w:rPr>
                  <w:rFonts w:ascii="Times New Roman" w:hAnsi="Times New Roman" w:cs="Times New Roman"/>
                  <w:color w:val="0000EE"/>
                  <w:sz w:val="22"/>
                  <w:u w:val="single" w:color="0000EE"/>
                </w:rPr>
                <w:t xml:space="preserve">Lei nº 12.690, </w:t>
              </w:r>
            </w:hyperlink>
            <w:hyperlink r:id="rId198">
              <w:r w:rsidRPr="002F0EF2">
                <w:rPr>
                  <w:rFonts w:ascii="Times New Roman" w:hAnsi="Times New Roman" w:cs="Times New Roman"/>
                  <w:color w:val="0000EE"/>
                  <w:sz w:val="22"/>
                  <w:u w:val="single" w:color="0000EE"/>
                </w:rPr>
                <w:t>de 19 de</w:t>
              </w:r>
            </w:hyperlink>
            <w:hyperlink r:id="rId199">
              <w:r w:rsidRPr="002F0EF2">
                <w:rPr>
                  <w:rFonts w:ascii="Times New Roman" w:hAnsi="Times New Roman" w:cs="Times New Roman"/>
                  <w:color w:val="0000EE"/>
                  <w:sz w:val="22"/>
                </w:rPr>
                <w:t xml:space="preserve"> j</w:t>
              </w:r>
            </w:hyperlink>
            <w:hyperlink r:id="rId200">
              <w:r w:rsidRPr="002F0EF2">
                <w:rPr>
                  <w:rFonts w:ascii="Times New Roman" w:hAnsi="Times New Roman" w:cs="Times New Roman"/>
                  <w:color w:val="0000EE"/>
                  <w:sz w:val="22"/>
                  <w:u w:val="single" w:color="0000EE"/>
                </w:rPr>
                <w:t>ulho de 2012</w:t>
              </w:r>
            </w:hyperlink>
            <w:hyperlink r:id="rId201">
              <w:r w:rsidRPr="002F0EF2">
                <w:rPr>
                  <w:rFonts w:ascii="Times New Roman" w:hAnsi="Times New Roman" w:cs="Times New Roman"/>
                  <w:sz w:val="22"/>
                </w:rPr>
                <w:t>,</w:t>
              </w:r>
            </w:hyperlink>
            <w:r w:rsidRPr="002F0EF2">
              <w:rPr>
                <w:rFonts w:ascii="Times New Roman" w:hAnsi="Times New Roman" w:cs="Times New Roman"/>
                <w:sz w:val="22"/>
              </w:rPr>
              <w:t xml:space="preserve"> e a </w:t>
            </w:r>
            <w:hyperlink r:id="rId202">
              <w:r w:rsidRPr="002F0EF2">
                <w:rPr>
                  <w:rFonts w:ascii="Times New Roman" w:hAnsi="Times New Roman" w:cs="Times New Roman"/>
                  <w:color w:val="0000EE"/>
                  <w:sz w:val="22"/>
                  <w:u w:val="single" w:color="0000EE"/>
                </w:rPr>
                <w:t>Lei Complementar nº 130</w:t>
              </w:r>
            </w:hyperlink>
            <w:hyperlink r:id="rId203">
              <w:r w:rsidRPr="002F0EF2">
                <w:rPr>
                  <w:rFonts w:ascii="Times New Roman" w:hAnsi="Times New Roman" w:cs="Times New Roman"/>
                  <w:color w:val="0000EE"/>
                  <w:sz w:val="22"/>
                </w:rPr>
                <w:t>,</w:t>
              </w:r>
            </w:hyperlink>
            <w:hyperlink r:id="rId204">
              <w:r w:rsidRPr="002F0EF2">
                <w:rPr>
                  <w:rFonts w:ascii="Times New Roman" w:hAnsi="Times New Roman" w:cs="Times New Roman"/>
                  <w:color w:val="0000EE"/>
                  <w:sz w:val="22"/>
                  <w:u w:val="single" w:color="0000EE"/>
                </w:rPr>
                <w:t xml:space="preserve"> de 17 de abril de 2009;</w:t>
              </w:r>
            </w:hyperlink>
          </w:p>
          <w:p w14:paraId="45BD4860" w14:textId="77777777" w:rsidR="00C01F9B" w:rsidRPr="002F0EF2" w:rsidRDefault="00C01F9B" w:rsidP="00EF03D7">
            <w:pPr>
              <w:shd w:val="clear" w:color="auto" w:fill="FFFFCC"/>
              <w:spacing w:after="0" w:line="276" w:lineRule="auto"/>
              <w:ind w:left="798" w:right="25" w:firstLine="0"/>
              <w:rPr>
                <w:rFonts w:ascii="Times New Roman" w:hAnsi="Times New Roman" w:cs="Times New Roman"/>
                <w:sz w:val="22"/>
              </w:rPr>
            </w:pPr>
            <w:r w:rsidRPr="002F0EF2">
              <w:rPr>
                <w:rFonts w:ascii="Times New Roman" w:hAnsi="Times New Roman" w:cs="Times New Roman"/>
                <w:sz w:val="22"/>
              </w:rPr>
              <w:t xml:space="preserve">II - </w:t>
            </w:r>
            <w:proofErr w:type="gramStart"/>
            <w:r w:rsidRPr="002F0EF2">
              <w:rPr>
                <w:rFonts w:ascii="Times New Roman" w:hAnsi="Times New Roman" w:cs="Times New Roman"/>
                <w:sz w:val="22"/>
              </w:rPr>
              <w:t>a</w:t>
            </w:r>
            <w:proofErr w:type="gramEnd"/>
            <w:r w:rsidRPr="002F0EF2">
              <w:rPr>
                <w:rFonts w:ascii="Times New Roman" w:hAnsi="Times New Roman" w:cs="Times New Roman"/>
                <w:sz w:val="22"/>
              </w:rPr>
              <w:t xml:space="preserve"> cooperativa apresentar demonstrativo de atuação em regime cooperado, com repartição de receitas e despesas entre os cooperados;</w:t>
            </w:r>
          </w:p>
          <w:p w14:paraId="098E70A2" w14:textId="77777777" w:rsidR="00C01F9B" w:rsidRPr="002F0EF2" w:rsidRDefault="00C01F9B" w:rsidP="00EF03D7">
            <w:pPr>
              <w:shd w:val="clear" w:color="auto" w:fill="FFFFCC"/>
              <w:spacing w:after="0" w:line="276" w:lineRule="auto"/>
              <w:ind w:left="798" w:right="25" w:firstLine="0"/>
              <w:rPr>
                <w:rFonts w:ascii="Times New Roman" w:hAnsi="Times New Roman" w:cs="Times New Roman"/>
                <w:sz w:val="22"/>
              </w:rPr>
            </w:pPr>
            <w:r w:rsidRPr="002F0EF2">
              <w:rPr>
                <w:rFonts w:ascii="Times New Roman" w:hAnsi="Times New Roman" w:cs="Times New Roman"/>
                <w:sz w:val="22"/>
              </w:rPr>
              <w:t>III - qualquer cooperado, com igual qualificação, for capaz de executar o objeto contratado, vedado à Administração indicar nominalmente pessoas;</w:t>
            </w:r>
          </w:p>
          <w:p w14:paraId="38839D97" w14:textId="77777777" w:rsidR="00C01F9B" w:rsidRPr="002F0EF2" w:rsidRDefault="00C01F9B" w:rsidP="00EF03D7">
            <w:pPr>
              <w:shd w:val="clear" w:color="auto" w:fill="FFFFCC"/>
              <w:spacing w:after="0" w:line="276" w:lineRule="auto"/>
              <w:ind w:left="798" w:right="25" w:firstLine="0"/>
              <w:rPr>
                <w:rFonts w:ascii="Times New Roman" w:hAnsi="Times New Roman" w:cs="Times New Roman"/>
                <w:sz w:val="22"/>
              </w:rPr>
            </w:pPr>
            <w:r w:rsidRPr="002F0EF2">
              <w:rPr>
                <w:rFonts w:ascii="Times New Roman" w:hAnsi="Times New Roman" w:cs="Times New Roman"/>
                <w:sz w:val="22"/>
              </w:rPr>
              <w:t xml:space="preserve">IV - o objeto da licitação referir-se, em se tratando de cooperativas enquadradas na </w:t>
            </w:r>
            <w:hyperlink r:id="rId205">
              <w:r w:rsidRPr="002F0EF2">
                <w:rPr>
                  <w:rFonts w:ascii="Times New Roman" w:hAnsi="Times New Roman" w:cs="Times New Roman"/>
                  <w:color w:val="0000EE"/>
                  <w:sz w:val="22"/>
                  <w:u w:val="single" w:color="0000EE"/>
                </w:rPr>
                <w:t xml:space="preserve">Lei nº </w:t>
              </w:r>
            </w:hyperlink>
            <w:hyperlink r:id="rId206">
              <w:r w:rsidRPr="002F0EF2">
                <w:rPr>
                  <w:rFonts w:ascii="Times New Roman" w:hAnsi="Times New Roman" w:cs="Times New Roman"/>
                  <w:color w:val="0000EE"/>
                  <w:sz w:val="22"/>
                  <w:u w:val="single" w:color="0000EE"/>
                </w:rPr>
                <w:t>12.690</w:t>
              </w:r>
            </w:hyperlink>
            <w:hyperlink r:id="rId207">
              <w:r w:rsidRPr="002F0EF2">
                <w:rPr>
                  <w:rFonts w:ascii="Times New Roman" w:hAnsi="Times New Roman" w:cs="Times New Roman"/>
                  <w:color w:val="0000EE"/>
                  <w:sz w:val="22"/>
                </w:rPr>
                <w:t>,</w:t>
              </w:r>
            </w:hyperlink>
            <w:hyperlink r:id="rId208">
              <w:r w:rsidRPr="002F0EF2">
                <w:rPr>
                  <w:rFonts w:ascii="Times New Roman" w:hAnsi="Times New Roman" w:cs="Times New Roman"/>
                  <w:color w:val="0000EE"/>
                  <w:sz w:val="22"/>
                  <w:u w:val="single" w:color="0000EE"/>
                </w:rPr>
                <w:t xml:space="preserve"> de 19 de </w:t>
              </w:r>
            </w:hyperlink>
            <w:hyperlink r:id="rId209">
              <w:r w:rsidRPr="002F0EF2">
                <w:rPr>
                  <w:rFonts w:ascii="Times New Roman" w:hAnsi="Times New Roman" w:cs="Times New Roman"/>
                  <w:color w:val="0000EE"/>
                  <w:sz w:val="22"/>
                </w:rPr>
                <w:t>j</w:t>
              </w:r>
            </w:hyperlink>
            <w:hyperlink r:id="rId210">
              <w:r w:rsidRPr="002F0EF2">
                <w:rPr>
                  <w:rFonts w:ascii="Times New Roman" w:hAnsi="Times New Roman" w:cs="Times New Roman"/>
                  <w:color w:val="0000EE"/>
                  <w:sz w:val="22"/>
                  <w:u w:val="single" w:color="0000EE"/>
                </w:rPr>
                <w:t>ulho de 2012</w:t>
              </w:r>
            </w:hyperlink>
            <w:hyperlink r:id="rId211">
              <w:r w:rsidRPr="002F0EF2">
                <w:rPr>
                  <w:rFonts w:ascii="Times New Roman" w:hAnsi="Times New Roman" w:cs="Times New Roman"/>
                  <w:sz w:val="22"/>
                </w:rPr>
                <w:t>,</w:t>
              </w:r>
            </w:hyperlink>
            <w:r w:rsidRPr="002F0EF2">
              <w:rPr>
                <w:rFonts w:ascii="Times New Roman" w:hAnsi="Times New Roman" w:cs="Times New Roman"/>
                <w:sz w:val="22"/>
              </w:rPr>
              <w:t xml:space="preserve"> a serviços especializados constantes do objeto social da cooperativa, a serem executados de forma complementar à sua atuação.</w:t>
            </w:r>
          </w:p>
        </w:tc>
      </w:tr>
    </w:tbl>
    <w:p w14:paraId="67DEFB6A" w14:textId="77777777" w:rsidR="00C01F9B" w:rsidRPr="002F0EF2" w:rsidRDefault="00C01F9B" w:rsidP="00C01F9B">
      <w:pPr>
        <w:shd w:val="clear" w:color="auto" w:fill="FFFFFF" w:themeFill="background1"/>
        <w:spacing w:after="0" w:line="276" w:lineRule="auto"/>
        <w:ind w:left="0" w:firstLine="0"/>
        <w:rPr>
          <w:rFonts w:ascii="Times New Roman" w:hAnsi="Times New Roman" w:cs="Times New Roman"/>
          <w:sz w:val="22"/>
        </w:rPr>
      </w:pPr>
    </w:p>
    <w:p w14:paraId="705FECC5" w14:textId="77777777" w:rsidR="00C01F9B" w:rsidRPr="002F0EF2" w:rsidRDefault="00C01F9B" w:rsidP="00E75141">
      <w:pPr>
        <w:numPr>
          <w:ilvl w:val="0"/>
          <w:numId w:val="1"/>
        </w:numPr>
        <w:shd w:val="clear" w:color="auto" w:fill="FFFFFF" w:themeFill="background1"/>
        <w:spacing w:after="0" w:line="276" w:lineRule="auto"/>
        <w:ind w:left="0" w:firstLine="0"/>
        <w:jc w:val="left"/>
        <w:rPr>
          <w:rFonts w:ascii="Times New Roman" w:hAnsi="Times New Roman" w:cs="Times New Roman"/>
          <w:sz w:val="22"/>
        </w:rPr>
      </w:pPr>
      <w:r w:rsidRPr="002F0EF2">
        <w:rPr>
          <w:rFonts w:ascii="Times New Roman" w:hAnsi="Times New Roman" w:cs="Times New Roman"/>
          <w:b/>
          <w:sz w:val="22"/>
        </w:rPr>
        <w:t>DOS CRITÉRIOS DE ACEITAÇÃO DAS PROPOSTAS:</w:t>
      </w:r>
    </w:p>
    <w:p w14:paraId="2B0B248C"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A licitação do objeto consubstanciado neste Termo de Referência </w:t>
      </w:r>
      <w:r w:rsidRPr="0006104A">
        <w:rPr>
          <w:rFonts w:ascii="Times New Roman" w:hAnsi="Times New Roman" w:cs="Times New Roman"/>
          <w:color w:val="0070C0"/>
          <w:sz w:val="22"/>
        </w:rPr>
        <w:t xml:space="preserve">é </w:t>
      </w:r>
      <w:r w:rsidRPr="0006104A">
        <w:rPr>
          <w:rFonts w:ascii="Times New Roman" w:hAnsi="Times New Roman" w:cs="Times New Roman"/>
          <w:b/>
          <w:color w:val="0070C0"/>
          <w:sz w:val="22"/>
        </w:rPr>
        <w:t>dividida em XXX ITENS/GRUPOS DE ITENS</w:t>
      </w:r>
      <w:r w:rsidRPr="0006104A">
        <w:rPr>
          <w:rFonts w:ascii="Times New Roman" w:hAnsi="Times New Roman" w:cs="Times New Roman"/>
          <w:color w:val="0070C0"/>
          <w:sz w:val="22"/>
        </w:rPr>
        <w:t xml:space="preserve">, conforme tabela constante no </w:t>
      </w:r>
      <w:r w:rsidRPr="0006104A">
        <w:rPr>
          <w:rFonts w:ascii="Times New Roman" w:hAnsi="Times New Roman" w:cs="Times New Roman"/>
          <w:b/>
          <w:color w:val="0070C0"/>
          <w:sz w:val="22"/>
        </w:rPr>
        <w:t>ANE</w:t>
      </w:r>
      <w:r w:rsidRPr="00566F2A">
        <w:rPr>
          <w:rFonts w:ascii="Times New Roman" w:hAnsi="Times New Roman" w:cs="Times New Roman"/>
          <w:b/>
          <w:color w:val="0070C0"/>
          <w:sz w:val="22"/>
        </w:rPr>
        <w:t xml:space="preserve">XO XX </w:t>
      </w:r>
      <w:r w:rsidRPr="002F0EF2">
        <w:rPr>
          <w:rFonts w:ascii="Times New Roman" w:hAnsi="Times New Roman" w:cs="Times New Roman"/>
          <w:sz w:val="22"/>
        </w:rPr>
        <w:t xml:space="preserve">deste Termo de Referência, facultando-se ao licitante a participação em quantos </w:t>
      </w:r>
      <w:r w:rsidRPr="002F0EF2">
        <w:rPr>
          <w:rFonts w:ascii="Times New Roman" w:hAnsi="Times New Roman" w:cs="Times New Roman"/>
          <w:color w:val="FF0000"/>
          <w:sz w:val="22"/>
        </w:rPr>
        <w:t>itens/</w:t>
      </w:r>
      <w:r>
        <w:rPr>
          <w:rFonts w:ascii="Times New Roman" w:hAnsi="Times New Roman" w:cs="Times New Roman"/>
          <w:color w:val="FF0000"/>
          <w:sz w:val="22"/>
        </w:rPr>
        <w:t>grupos</w:t>
      </w:r>
      <w:r w:rsidRPr="002F0EF2">
        <w:rPr>
          <w:rFonts w:ascii="Times New Roman" w:hAnsi="Times New Roman" w:cs="Times New Roman"/>
          <w:sz w:val="22"/>
        </w:rPr>
        <w:t xml:space="preserve"> for de seu interesse.</w:t>
      </w:r>
    </w:p>
    <w:p w14:paraId="6585E6C0" w14:textId="77777777" w:rsidR="00C01F9B" w:rsidRPr="00E75141" w:rsidRDefault="00C01F9B" w:rsidP="00E75141">
      <w:pPr>
        <w:pStyle w:val="Ttulo2"/>
        <w:shd w:val="clear" w:color="auto" w:fill="FFFFFF" w:themeFill="background1"/>
        <w:spacing w:after="0" w:line="276" w:lineRule="auto"/>
        <w:ind w:left="430" w:right="336"/>
        <w:jc w:val="center"/>
        <w:rPr>
          <w:rFonts w:ascii="Times New Roman" w:hAnsi="Times New Roman" w:cs="Times New Roman"/>
          <w:color w:val="FF0000"/>
          <w:sz w:val="22"/>
        </w:rPr>
      </w:pPr>
      <w:r w:rsidRPr="00E75141">
        <w:rPr>
          <w:rFonts w:ascii="Times New Roman" w:hAnsi="Times New Roman" w:cs="Times New Roman"/>
          <w:color w:val="FF0000"/>
          <w:sz w:val="22"/>
        </w:rPr>
        <w:t>OU</w:t>
      </w:r>
    </w:p>
    <w:p w14:paraId="5CF2300F"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O objeto da presente licitação será adjudicado por preço global, </w:t>
      </w:r>
      <w:r w:rsidRPr="002F0EF2">
        <w:rPr>
          <w:rFonts w:ascii="Times New Roman" w:hAnsi="Times New Roman" w:cs="Times New Roman"/>
          <w:color w:val="FF0000"/>
          <w:sz w:val="22"/>
        </w:rPr>
        <w:t>haja vista a natureza indivisível do objeto</w:t>
      </w:r>
      <w:r w:rsidRPr="002F0EF2">
        <w:rPr>
          <w:rFonts w:ascii="Times New Roman" w:hAnsi="Times New Roman" w:cs="Times New Roman"/>
          <w:b/>
          <w:color w:val="FF0000"/>
          <w:sz w:val="22"/>
        </w:rPr>
        <w:t xml:space="preserve"> OU </w:t>
      </w:r>
      <w:r w:rsidRPr="002F0EF2">
        <w:rPr>
          <w:rFonts w:ascii="Times New Roman" w:hAnsi="Times New Roman" w:cs="Times New Roman"/>
          <w:color w:val="FF0000"/>
          <w:sz w:val="22"/>
        </w:rPr>
        <w:t>com vistas a evitar o prejuízo para o conjunto ou a perda de economia de escala.</w:t>
      </w:r>
    </w:p>
    <w:tbl>
      <w:tblPr>
        <w:tblStyle w:val="Tabelacomgrade"/>
        <w:tblW w:w="0" w:type="auto"/>
        <w:tblInd w:w="851" w:type="dxa"/>
        <w:tblLook w:val="04A0" w:firstRow="1" w:lastRow="0" w:firstColumn="1" w:lastColumn="0" w:noHBand="0" w:noVBand="1"/>
      </w:tblPr>
      <w:tblGrid>
        <w:gridCol w:w="7643"/>
      </w:tblGrid>
      <w:tr w:rsidR="00C01F9B" w:rsidRPr="002F0EF2" w14:paraId="6ED16E3D" w14:textId="77777777" w:rsidTr="00EF03D7">
        <w:tc>
          <w:tcPr>
            <w:tcW w:w="9054" w:type="dxa"/>
            <w:shd w:val="clear" w:color="auto" w:fill="FFFFCC"/>
          </w:tcPr>
          <w:p w14:paraId="522AA742" w14:textId="77777777" w:rsidR="00C01F9B" w:rsidRPr="002F0EF2" w:rsidRDefault="00C01F9B" w:rsidP="00EF03D7">
            <w:pPr>
              <w:pStyle w:val="textojustificado"/>
              <w:shd w:val="clear" w:color="auto" w:fill="FFFFCC"/>
              <w:spacing w:before="0" w:beforeAutospacing="0" w:after="0" w:afterAutospacing="0" w:line="276" w:lineRule="auto"/>
              <w:ind w:left="33" w:right="120"/>
              <w:jc w:val="both"/>
              <w:rPr>
                <w:color w:val="000000"/>
                <w:sz w:val="22"/>
                <w:szCs w:val="22"/>
              </w:rPr>
            </w:pPr>
            <w:r w:rsidRPr="002F0EF2">
              <w:rPr>
                <w:rStyle w:val="Forte"/>
                <w:rFonts w:eastAsiaTheme="majorEastAsia"/>
                <w:color w:val="000000"/>
                <w:sz w:val="22"/>
                <w:szCs w:val="22"/>
              </w:rPr>
              <w:t>Nota explicativa</w:t>
            </w:r>
            <w:r w:rsidRPr="002F0EF2">
              <w:rPr>
                <w:color w:val="000000"/>
                <w:sz w:val="22"/>
                <w:szCs w:val="22"/>
              </w:rPr>
              <w:t>: </w:t>
            </w:r>
            <w:r w:rsidRPr="002F0EF2">
              <w:rPr>
                <w:rStyle w:val="Forte"/>
                <w:rFonts w:eastAsiaTheme="majorEastAsia"/>
                <w:color w:val="000000"/>
                <w:sz w:val="22"/>
                <w:szCs w:val="22"/>
              </w:rPr>
              <w:t>Súmula nº 247 do TCU</w:t>
            </w:r>
            <w:r w:rsidRPr="002F0EF2">
              <w:rPr>
                <w:color w:val="000000"/>
                <w:sz w:val="22"/>
                <w:szCs w:val="22"/>
              </w:rPr>
              <w:t xml:space="preserve"> –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w:t>
            </w:r>
            <w:r w:rsidRPr="002F0EF2">
              <w:rPr>
                <w:color w:val="000000"/>
                <w:sz w:val="22"/>
                <w:szCs w:val="22"/>
              </w:rPr>
              <w:lastRenderedPageBreak/>
              <w:t>embora não dispondo de capacidade para a execução, fornecimento ou aquisição da totalidade do objeto, possam fazê-lo com relação a itens ou unidades autônomas, devendo as exigências de habilitação adequar-se a essa divisibilidade”. </w:t>
            </w:r>
            <w:r w:rsidRPr="002F0EF2">
              <w:rPr>
                <w:rStyle w:val="Forte"/>
                <w:rFonts w:eastAsiaTheme="majorEastAsia"/>
                <w:color w:val="000000"/>
                <w:sz w:val="22"/>
                <w:szCs w:val="22"/>
              </w:rPr>
              <w:t>Súmula nº 24 CSPGE/PI</w:t>
            </w:r>
            <w:r w:rsidRPr="002F0EF2">
              <w:rPr>
                <w:color w:val="000000"/>
                <w:sz w:val="22"/>
                <w:szCs w:val="22"/>
              </w:rPr>
              <w:t> “É obrigatória a admissão da adjudicação por item e não por preço global, nos editais e cartas-convites das licitações para a contração de obras, serviços, compras e alienações, cujo objeto seja divisível, desde que não haja prejuízo para o conjunto ou complexo ou perda de economia de escala”.</w:t>
            </w:r>
          </w:p>
          <w:p w14:paraId="495F79D3" w14:textId="77777777" w:rsidR="00C01F9B" w:rsidRPr="002F0EF2" w:rsidRDefault="00C01F9B" w:rsidP="00EF03D7">
            <w:pPr>
              <w:pStyle w:val="textojustificado"/>
              <w:shd w:val="clear" w:color="auto" w:fill="FFFFCC"/>
              <w:spacing w:before="0" w:beforeAutospacing="0" w:after="0" w:afterAutospacing="0" w:line="276" w:lineRule="auto"/>
              <w:ind w:left="33" w:right="120"/>
              <w:jc w:val="both"/>
              <w:rPr>
                <w:color w:val="000000"/>
                <w:sz w:val="22"/>
                <w:szCs w:val="22"/>
              </w:rPr>
            </w:pPr>
            <w:r w:rsidRPr="002F0EF2">
              <w:rPr>
                <w:rStyle w:val="Forte"/>
                <w:rFonts w:eastAsiaTheme="majorEastAsia"/>
                <w:color w:val="000000"/>
                <w:sz w:val="22"/>
                <w:szCs w:val="22"/>
              </w:rPr>
              <w:t>Art. 82, § 1º, da Lei n. 14.133/2021:</w:t>
            </w:r>
            <w:r w:rsidRPr="002F0EF2">
              <w:rPr>
                <w:color w:val="000000"/>
                <w:sz w:val="22"/>
                <w:szCs w:val="22"/>
              </w:rPr>
              <w:t> O critério de julgamento de menor preço por grupo de itens somente poderá ser adotado quando for demonstrada a inviabilidade de se promover a adjudicação por item e for evidenciada a sua vantagem técnica e econômica, e o critério de aceitabilidade de preços unitários máximos deverão ser indicado no edital.</w:t>
            </w:r>
          </w:p>
        </w:tc>
      </w:tr>
    </w:tbl>
    <w:p w14:paraId="737F0B26" w14:textId="77777777" w:rsidR="00C01F9B" w:rsidRPr="002F0EF2" w:rsidRDefault="00C01F9B" w:rsidP="00C01F9B">
      <w:pPr>
        <w:shd w:val="clear" w:color="auto" w:fill="FFFFFF" w:themeFill="background1"/>
        <w:spacing w:after="0" w:line="276" w:lineRule="auto"/>
        <w:ind w:left="0" w:right="1880" w:firstLine="0"/>
        <w:rPr>
          <w:rFonts w:ascii="Times New Roman" w:hAnsi="Times New Roman" w:cs="Times New Roman"/>
          <w:sz w:val="22"/>
        </w:rPr>
      </w:pPr>
    </w:p>
    <w:p w14:paraId="6BDBADB5"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b/>
          <w:color w:val="FF0000"/>
          <w:sz w:val="22"/>
        </w:rPr>
      </w:pPr>
      <w:r w:rsidRPr="002F0EF2">
        <w:rPr>
          <w:rFonts w:ascii="Times New Roman" w:hAnsi="Times New Roman" w:cs="Times New Roman"/>
          <w:sz w:val="22"/>
        </w:rPr>
        <w:t xml:space="preserve">A execução do serviço ocorrerá sob o regime </w:t>
      </w:r>
      <w:r w:rsidRPr="002F0EF2">
        <w:rPr>
          <w:rFonts w:ascii="Times New Roman" w:hAnsi="Times New Roman" w:cs="Times New Roman"/>
          <w:b/>
          <w:color w:val="FF0000"/>
          <w:sz w:val="22"/>
        </w:rPr>
        <w:t>empreitada por preço XXXXXXXX.</w:t>
      </w:r>
    </w:p>
    <w:tbl>
      <w:tblPr>
        <w:tblStyle w:val="Tabelacomgrade"/>
        <w:tblW w:w="0" w:type="auto"/>
        <w:tblInd w:w="851" w:type="dxa"/>
        <w:tblLook w:val="04A0" w:firstRow="1" w:lastRow="0" w:firstColumn="1" w:lastColumn="0" w:noHBand="0" w:noVBand="1"/>
      </w:tblPr>
      <w:tblGrid>
        <w:gridCol w:w="7643"/>
      </w:tblGrid>
      <w:tr w:rsidR="00C01F9B" w:rsidRPr="002F0EF2" w14:paraId="699BE4CA" w14:textId="77777777" w:rsidTr="00EF03D7">
        <w:tc>
          <w:tcPr>
            <w:tcW w:w="9054" w:type="dxa"/>
            <w:shd w:val="clear" w:color="auto" w:fill="FFFFCC"/>
          </w:tcPr>
          <w:p w14:paraId="65A3F129"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Nota Explicativa 1:</w:t>
            </w:r>
            <w:r w:rsidRPr="002F0EF2">
              <w:rPr>
                <w:color w:val="000000"/>
                <w:sz w:val="22"/>
                <w:szCs w:val="22"/>
              </w:rPr>
              <w:t> O regime de execução deve ser sopesado e explicitado pela Administração, em particular em termos de eficiência na gestão contratual. Como regra, exige-se que as características qualitativas e quantitativas do objeto sejam previamente definidas no edital, termo de referência ou aviso de contratação, permitindo-se aos interessados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w:t>
            </w:r>
          </w:p>
          <w:p w14:paraId="5D67AE33"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color w:val="000000"/>
                <w:sz w:val="22"/>
                <w:szCs w:val="22"/>
              </w:rPr>
              <w:t>Na empreitada por </w:t>
            </w:r>
            <w:r w:rsidRPr="002F0EF2">
              <w:rPr>
                <w:rStyle w:val="Forte"/>
                <w:rFonts w:eastAsiaTheme="majorEastAsia"/>
                <w:color w:val="000000"/>
                <w:sz w:val="22"/>
                <w:szCs w:val="22"/>
              </w:rPr>
              <w:t>preço global</w:t>
            </w:r>
            <w:r w:rsidRPr="002F0EF2">
              <w:rPr>
                <w:color w:val="000000"/>
                <w:sz w:val="22"/>
                <w:szCs w:val="22"/>
              </w:rPr>
              <w:t>, todos os serviços prestados pela contratada serão remunerados por um preço certo, fixo e total após a entrega da totalidade do objeto à Administração.</w:t>
            </w:r>
          </w:p>
          <w:p w14:paraId="6D92C17A"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color w:val="000000"/>
                <w:sz w:val="22"/>
                <w:szCs w:val="22"/>
              </w:rPr>
              <w:t>Na empreitada por </w:t>
            </w:r>
            <w:r w:rsidRPr="002F0EF2">
              <w:rPr>
                <w:rStyle w:val="Forte"/>
                <w:rFonts w:eastAsiaTheme="majorEastAsia"/>
                <w:color w:val="000000"/>
                <w:sz w:val="22"/>
                <w:szCs w:val="22"/>
              </w:rPr>
              <w:t>preço unitário</w:t>
            </w:r>
            <w:r w:rsidRPr="002F0EF2">
              <w:rPr>
                <w:color w:val="000000"/>
                <w:sz w:val="22"/>
                <w:szCs w:val="22"/>
              </w:rPr>
              <w:t xml:space="preserve">, o pagamento devido à contratada vincula-se à prestação de unidades determinadas do serviço (“m²”, “posto”, “refeição”, </w:t>
            </w:r>
            <w:proofErr w:type="spellStart"/>
            <w:r w:rsidRPr="002F0EF2">
              <w:rPr>
                <w:color w:val="000000"/>
                <w:sz w:val="22"/>
                <w:szCs w:val="22"/>
              </w:rPr>
              <w:t>etc</w:t>
            </w:r>
            <w:proofErr w:type="spellEnd"/>
            <w:r w:rsidRPr="002F0EF2">
              <w:rPr>
                <w:color w:val="000000"/>
                <w:sz w:val="22"/>
                <w:szCs w:val="22"/>
              </w:rPr>
              <w:t>), que são objeto de medições mensais. Assim, a Administração só paga pelos serviços que efetivamente vier a utilizar.</w:t>
            </w:r>
          </w:p>
          <w:p w14:paraId="32155530"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Empreitada integral:</w:t>
            </w:r>
            <w:r w:rsidRPr="002F0EF2">
              <w:rPr>
                <w:color w:val="000000"/>
                <w:sz w:val="22"/>
                <w:szCs w:val="22"/>
              </w:rPr>
              <w:t> contratação de empreendimento em sua integralidade, compreendida a totalidade das etapas de obras,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 (art. 6º, XXX, da Lei n. 14.133/2021).</w:t>
            </w:r>
          </w:p>
          <w:p w14:paraId="7771F39E"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Fornecimento e prestação de serviço associado</w:t>
            </w:r>
            <w:r w:rsidRPr="002F0EF2">
              <w:rPr>
                <w:color w:val="000000"/>
                <w:sz w:val="22"/>
                <w:szCs w:val="22"/>
              </w:rPr>
              <w:t>: regime de contratação em que, além do fornecimento do objeto, o contratado responsabiliza-se por sua operação, manutenção ou ambas, por tempo determinado (art. 6º, XXXIV, da Lei n. 14.133/2021).</w:t>
            </w:r>
          </w:p>
        </w:tc>
      </w:tr>
    </w:tbl>
    <w:p w14:paraId="1CA504E8" w14:textId="77777777" w:rsidR="00C01F9B" w:rsidRPr="002F0EF2" w:rsidRDefault="00C01F9B" w:rsidP="00C01F9B">
      <w:pPr>
        <w:shd w:val="clear" w:color="auto" w:fill="FFFFFF" w:themeFill="background1"/>
        <w:spacing w:after="0" w:line="276" w:lineRule="auto"/>
        <w:ind w:left="0" w:right="2" w:firstLine="0"/>
        <w:rPr>
          <w:rFonts w:ascii="Times New Roman" w:hAnsi="Times New Roman" w:cs="Times New Roman"/>
          <w:sz w:val="22"/>
        </w:rPr>
      </w:pPr>
    </w:p>
    <w:p w14:paraId="01BA04DD"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Para julgamento das propostas será adotado o critério de </w:t>
      </w:r>
      <w:r w:rsidRPr="002F0EF2">
        <w:rPr>
          <w:rFonts w:ascii="Times New Roman" w:hAnsi="Times New Roman" w:cs="Times New Roman"/>
          <w:b/>
          <w:color w:val="FF0000"/>
          <w:sz w:val="22"/>
        </w:rPr>
        <w:t>MENOR PREÇO (ou maior desconto)</w:t>
      </w:r>
      <w:r w:rsidRPr="002F0EF2">
        <w:rPr>
          <w:rFonts w:ascii="Times New Roman" w:hAnsi="Times New Roman" w:cs="Times New Roman"/>
          <w:color w:val="FF0000"/>
          <w:sz w:val="22"/>
        </w:rPr>
        <w:t xml:space="preserve"> </w:t>
      </w:r>
      <w:r w:rsidRPr="002F0EF2">
        <w:rPr>
          <w:rFonts w:ascii="Times New Roman" w:hAnsi="Times New Roman" w:cs="Times New Roman"/>
          <w:b/>
          <w:sz w:val="22"/>
        </w:rPr>
        <w:t xml:space="preserve">POR </w:t>
      </w:r>
      <w:r>
        <w:rPr>
          <w:rFonts w:ascii="Times New Roman" w:hAnsi="Times New Roman" w:cs="Times New Roman"/>
          <w:b/>
          <w:sz w:val="22"/>
        </w:rPr>
        <w:t>GRUPO</w:t>
      </w:r>
      <w:r w:rsidRPr="002F0EF2">
        <w:rPr>
          <w:rFonts w:ascii="Times New Roman" w:hAnsi="Times New Roman" w:cs="Times New Roman"/>
          <w:sz w:val="22"/>
        </w:rPr>
        <w:t xml:space="preserve"> (grupo de itens), observadas as condições definidas neste Termo de Referência.</w:t>
      </w:r>
    </w:p>
    <w:p w14:paraId="585937D3" w14:textId="77777777" w:rsidR="00C01F9B" w:rsidRPr="00E75141" w:rsidRDefault="00C01F9B" w:rsidP="00E75141">
      <w:pPr>
        <w:pStyle w:val="Ttulo2"/>
        <w:shd w:val="clear" w:color="auto" w:fill="FFFFFF" w:themeFill="background1"/>
        <w:spacing w:after="0" w:line="276" w:lineRule="auto"/>
        <w:ind w:left="430" w:right="336"/>
        <w:jc w:val="center"/>
        <w:rPr>
          <w:rFonts w:ascii="Times New Roman" w:hAnsi="Times New Roman" w:cs="Times New Roman"/>
          <w:color w:val="FF0000"/>
          <w:sz w:val="22"/>
        </w:rPr>
      </w:pPr>
      <w:r w:rsidRPr="00E75141">
        <w:rPr>
          <w:rFonts w:ascii="Times New Roman" w:hAnsi="Times New Roman" w:cs="Times New Roman"/>
          <w:color w:val="FF0000"/>
          <w:sz w:val="22"/>
        </w:rPr>
        <w:lastRenderedPageBreak/>
        <w:t>OU</w:t>
      </w:r>
    </w:p>
    <w:p w14:paraId="71BF7391"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Para julgamento das propostas será adotado o critério de </w:t>
      </w:r>
      <w:r w:rsidRPr="002F0EF2">
        <w:rPr>
          <w:rFonts w:ascii="Times New Roman" w:hAnsi="Times New Roman" w:cs="Times New Roman"/>
          <w:b/>
          <w:color w:val="FF0000"/>
          <w:sz w:val="22"/>
        </w:rPr>
        <w:t>MENOR PREÇO (ou maior desconto)</w:t>
      </w:r>
      <w:r w:rsidRPr="002F0EF2">
        <w:rPr>
          <w:rFonts w:ascii="Times New Roman" w:hAnsi="Times New Roman" w:cs="Times New Roman"/>
          <w:sz w:val="22"/>
        </w:rPr>
        <w:t xml:space="preserve"> </w:t>
      </w:r>
      <w:r w:rsidRPr="002F0EF2">
        <w:rPr>
          <w:rFonts w:ascii="Times New Roman" w:hAnsi="Times New Roman" w:cs="Times New Roman"/>
          <w:b/>
          <w:sz w:val="22"/>
        </w:rPr>
        <w:t>POR ITEM</w:t>
      </w:r>
      <w:r w:rsidRPr="002F0EF2">
        <w:rPr>
          <w:rFonts w:ascii="Times New Roman" w:hAnsi="Times New Roman" w:cs="Times New Roman"/>
          <w:sz w:val="22"/>
        </w:rPr>
        <w:t>, observadas as condições definidas neste Termo de Referência, edital e anexos.</w:t>
      </w:r>
    </w:p>
    <w:p w14:paraId="58C17151" w14:textId="77777777" w:rsidR="00C01F9B" w:rsidRPr="00E75141" w:rsidRDefault="00C01F9B" w:rsidP="00E75141">
      <w:pPr>
        <w:pStyle w:val="Ttulo2"/>
        <w:shd w:val="clear" w:color="auto" w:fill="FFFFFF" w:themeFill="background1"/>
        <w:spacing w:after="0" w:line="276" w:lineRule="auto"/>
        <w:ind w:left="430" w:right="336"/>
        <w:jc w:val="center"/>
        <w:rPr>
          <w:rFonts w:ascii="Times New Roman" w:hAnsi="Times New Roman" w:cs="Times New Roman"/>
          <w:color w:val="FF0000"/>
          <w:sz w:val="22"/>
        </w:rPr>
      </w:pPr>
      <w:r w:rsidRPr="00E75141">
        <w:rPr>
          <w:rFonts w:ascii="Times New Roman" w:hAnsi="Times New Roman" w:cs="Times New Roman"/>
          <w:color w:val="FF0000"/>
          <w:sz w:val="22"/>
        </w:rPr>
        <w:t>OU</w:t>
      </w:r>
    </w:p>
    <w:p w14:paraId="10252325"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Para julgamento das propostas será adotado o critério de </w:t>
      </w:r>
      <w:r w:rsidRPr="002F0EF2">
        <w:rPr>
          <w:rFonts w:ascii="Times New Roman" w:hAnsi="Times New Roman" w:cs="Times New Roman"/>
          <w:b/>
          <w:color w:val="FF0000"/>
          <w:sz w:val="22"/>
        </w:rPr>
        <w:t>MENOR PREÇO (ou maior desconto)</w:t>
      </w:r>
      <w:r w:rsidRPr="002F0EF2">
        <w:rPr>
          <w:rFonts w:ascii="Times New Roman" w:hAnsi="Times New Roman" w:cs="Times New Roman"/>
          <w:b/>
          <w:sz w:val="22"/>
        </w:rPr>
        <w:t xml:space="preserve"> POR </w:t>
      </w:r>
      <w:r>
        <w:rPr>
          <w:rFonts w:ascii="Times New Roman" w:hAnsi="Times New Roman" w:cs="Times New Roman"/>
          <w:b/>
          <w:sz w:val="22"/>
        </w:rPr>
        <w:t>GRUPO</w:t>
      </w:r>
      <w:r w:rsidRPr="002F0EF2">
        <w:rPr>
          <w:rFonts w:ascii="Times New Roman" w:hAnsi="Times New Roman" w:cs="Times New Roman"/>
          <w:sz w:val="22"/>
        </w:rPr>
        <w:t xml:space="preserve">, para o(s) </w:t>
      </w:r>
      <w:r>
        <w:rPr>
          <w:rFonts w:ascii="Times New Roman" w:hAnsi="Times New Roman" w:cs="Times New Roman"/>
          <w:sz w:val="22"/>
        </w:rPr>
        <w:t>grupos</w:t>
      </w:r>
      <w:r w:rsidRPr="002F0EF2">
        <w:rPr>
          <w:rFonts w:ascii="Times New Roman" w:hAnsi="Times New Roman" w:cs="Times New Roman"/>
          <w:sz w:val="22"/>
        </w:rPr>
        <w:t xml:space="preserve">: </w:t>
      </w:r>
      <w:proofErr w:type="gramStart"/>
      <w:r w:rsidRPr="002F0EF2">
        <w:rPr>
          <w:rFonts w:ascii="Times New Roman" w:hAnsi="Times New Roman" w:cs="Times New Roman"/>
          <w:color w:val="FF0000"/>
          <w:sz w:val="22"/>
        </w:rPr>
        <w:t>[Indicar</w:t>
      </w:r>
      <w:proofErr w:type="gramEnd"/>
      <w:r w:rsidRPr="002F0EF2">
        <w:rPr>
          <w:rFonts w:ascii="Times New Roman" w:hAnsi="Times New Roman" w:cs="Times New Roman"/>
          <w:color w:val="FF0000"/>
          <w:sz w:val="22"/>
        </w:rPr>
        <w:t xml:space="preserve"> os </w:t>
      </w:r>
      <w:r>
        <w:rPr>
          <w:rFonts w:ascii="Times New Roman" w:hAnsi="Times New Roman" w:cs="Times New Roman"/>
          <w:color w:val="FF0000"/>
          <w:sz w:val="22"/>
        </w:rPr>
        <w:t>grupos</w:t>
      </w:r>
      <w:r w:rsidRPr="002F0EF2">
        <w:rPr>
          <w:rFonts w:ascii="Times New Roman" w:hAnsi="Times New Roman" w:cs="Times New Roman"/>
          <w:color w:val="FF0000"/>
          <w:sz w:val="22"/>
        </w:rPr>
        <w:t xml:space="preserve">] </w:t>
      </w:r>
      <w:r w:rsidRPr="002F0EF2">
        <w:rPr>
          <w:rFonts w:ascii="Times New Roman" w:hAnsi="Times New Roman" w:cs="Times New Roman"/>
          <w:sz w:val="22"/>
        </w:rPr>
        <w:t xml:space="preserve">e </w:t>
      </w:r>
      <w:r w:rsidRPr="002F0EF2">
        <w:rPr>
          <w:rFonts w:ascii="Times New Roman" w:hAnsi="Times New Roman" w:cs="Times New Roman"/>
          <w:b/>
          <w:color w:val="FF0000"/>
          <w:sz w:val="22"/>
        </w:rPr>
        <w:t>MENOR PREÇO (ou maior desconto)</w:t>
      </w:r>
      <w:r w:rsidRPr="002F0EF2">
        <w:rPr>
          <w:rFonts w:ascii="Times New Roman" w:hAnsi="Times New Roman" w:cs="Times New Roman"/>
          <w:sz w:val="22"/>
        </w:rPr>
        <w:t xml:space="preserve"> </w:t>
      </w:r>
      <w:r w:rsidRPr="002F0EF2">
        <w:rPr>
          <w:rFonts w:ascii="Times New Roman" w:hAnsi="Times New Roman" w:cs="Times New Roman"/>
          <w:b/>
          <w:sz w:val="22"/>
        </w:rPr>
        <w:t>POR ITEM</w:t>
      </w:r>
      <w:r w:rsidRPr="002F0EF2">
        <w:rPr>
          <w:rFonts w:ascii="Times New Roman" w:hAnsi="Times New Roman" w:cs="Times New Roman"/>
          <w:sz w:val="22"/>
        </w:rPr>
        <w:t xml:space="preserve">, para os itens: </w:t>
      </w:r>
      <w:r w:rsidRPr="002F0EF2">
        <w:rPr>
          <w:rFonts w:ascii="Times New Roman" w:hAnsi="Times New Roman" w:cs="Times New Roman"/>
          <w:color w:val="FF0000"/>
          <w:sz w:val="22"/>
        </w:rPr>
        <w:t xml:space="preserve">[Indicar os </w:t>
      </w:r>
      <w:r>
        <w:rPr>
          <w:rFonts w:ascii="Times New Roman" w:hAnsi="Times New Roman" w:cs="Times New Roman"/>
          <w:color w:val="FF0000"/>
          <w:sz w:val="22"/>
        </w:rPr>
        <w:t>grupos</w:t>
      </w:r>
      <w:r w:rsidRPr="002F0EF2">
        <w:rPr>
          <w:rFonts w:ascii="Times New Roman" w:hAnsi="Times New Roman" w:cs="Times New Roman"/>
          <w:color w:val="FF0000"/>
          <w:sz w:val="22"/>
        </w:rPr>
        <w:t>]</w:t>
      </w:r>
      <w:r w:rsidRPr="002F0EF2">
        <w:rPr>
          <w:rFonts w:ascii="Times New Roman" w:hAnsi="Times New Roman" w:cs="Times New Roman"/>
          <w:sz w:val="22"/>
        </w:rPr>
        <w:t>, observadas as condições definidas neste Termo de Referência, edital e anexos.</w:t>
      </w:r>
    </w:p>
    <w:p w14:paraId="7BC1F96F" w14:textId="77777777" w:rsidR="00C01F9B" w:rsidRPr="00E75141" w:rsidRDefault="00C01F9B" w:rsidP="00E75141">
      <w:pPr>
        <w:pStyle w:val="Ttulo2"/>
        <w:shd w:val="clear" w:color="auto" w:fill="FFFFFF" w:themeFill="background1"/>
        <w:spacing w:after="0" w:line="276" w:lineRule="auto"/>
        <w:ind w:left="430" w:right="405"/>
        <w:jc w:val="center"/>
        <w:rPr>
          <w:rFonts w:ascii="Times New Roman" w:hAnsi="Times New Roman" w:cs="Times New Roman"/>
          <w:color w:val="FF0000"/>
          <w:sz w:val="22"/>
        </w:rPr>
      </w:pPr>
      <w:r w:rsidRPr="00E75141">
        <w:rPr>
          <w:rFonts w:ascii="Times New Roman" w:hAnsi="Times New Roman" w:cs="Times New Roman"/>
          <w:color w:val="FF0000"/>
          <w:sz w:val="22"/>
        </w:rPr>
        <w:t>OU</w:t>
      </w:r>
    </w:p>
    <w:p w14:paraId="5B8B23F7"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Para julgamento das propostas será adotado o critério de </w:t>
      </w:r>
      <w:r w:rsidRPr="002F0EF2">
        <w:rPr>
          <w:rFonts w:ascii="Times New Roman" w:hAnsi="Times New Roman" w:cs="Times New Roman"/>
          <w:b/>
          <w:color w:val="FF0000"/>
          <w:sz w:val="22"/>
        </w:rPr>
        <w:t>MENOR PREÇO (ou maior desconto)</w:t>
      </w:r>
      <w:r w:rsidRPr="002F0EF2">
        <w:rPr>
          <w:rFonts w:ascii="Times New Roman" w:hAnsi="Times New Roman" w:cs="Times New Roman"/>
          <w:sz w:val="22"/>
        </w:rPr>
        <w:t xml:space="preserve"> </w:t>
      </w:r>
      <w:r w:rsidRPr="002F0EF2">
        <w:rPr>
          <w:rFonts w:ascii="Times New Roman" w:hAnsi="Times New Roman" w:cs="Times New Roman"/>
          <w:b/>
          <w:sz w:val="22"/>
        </w:rPr>
        <w:t>GLOBAL</w:t>
      </w:r>
      <w:r w:rsidRPr="002F0EF2">
        <w:rPr>
          <w:rFonts w:ascii="Times New Roman" w:hAnsi="Times New Roman" w:cs="Times New Roman"/>
          <w:sz w:val="22"/>
        </w:rPr>
        <w:t>.</w:t>
      </w:r>
    </w:p>
    <w:p w14:paraId="03EF9253"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A proposta comercial terá validade mínima de </w:t>
      </w:r>
      <w:proofErr w:type="gramStart"/>
      <w:r w:rsidRPr="002F0EF2">
        <w:rPr>
          <w:rFonts w:ascii="Times New Roman" w:hAnsi="Times New Roman" w:cs="Times New Roman"/>
          <w:b/>
          <w:color w:val="FF0000"/>
          <w:sz w:val="22"/>
        </w:rPr>
        <w:t>[Indicar</w:t>
      </w:r>
      <w:proofErr w:type="gramEnd"/>
      <w:r w:rsidRPr="002F0EF2">
        <w:rPr>
          <w:rFonts w:ascii="Times New Roman" w:hAnsi="Times New Roman" w:cs="Times New Roman"/>
          <w:b/>
          <w:color w:val="FF0000"/>
          <w:sz w:val="22"/>
        </w:rPr>
        <w:t xml:space="preserve"> a quantidade de dias] (Indicar por extenso a quantidade de dias) dias</w:t>
      </w:r>
      <w:r w:rsidRPr="002F0EF2">
        <w:rPr>
          <w:rFonts w:ascii="Times New Roman" w:hAnsi="Times New Roman" w:cs="Times New Roman"/>
          <w:sz w:val="22"/>
        </w:rPr>
        <w:t>, a contar da data da abertura da sessão pública.</w:t>
      </w:r>
    </w:p>
    <w:p w14:paraId="18CD3A98" w14:textId="5A667A6D" w:rsidR="00C01F9B" w:rsidRPr="00B51973"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sz w:val="22"/>
        </w:rPr>
      </w:pPr>
      <w:r w:rsidRPr="00B51973">
        <w:rPr>
          <w:rFonts w:ascii="Times New Roman" w:hAnsi="Times New Roman" w:cs="Times New Roman"/>
          <w:sz w:val="22"/>
        </w:rPr>
        <w:t>O licitante deverá consignar na proposta comercial o valor</w:t>
      </w:r>
      <w:r w:rsidRPr="00B51973">
        <w:rPr>
          <w:rFonts w:ascii="Times New Roman" w:hAnsi="Times New Roman" w:cs="Times New Roman"/>
          <w:b/>
          <w:bCs/>
          <w:sz w:val="22"/>
        </w:rPr>
        <w:t> </w:t>
      </w:r>
      <w:r w:rsidRPr="00B51973">
        <w:rPr>
          <w:rFonts w:ascii="Times New Roman" w:hAnsi="Times New Roman" w:cs="Times New Roman"/>
          <w:b/>
          <w:bCs/>
          <w:color w:val="EE0000"/>
          <w:sz w:val="22"/>
        </w:rPr>
        <w:t>unitário/total</w:t>
      </w:r>
      <w:r w:rsidRPr="00B51973">
        <w:rPr>
          <w:rFonts w:ascii="Times New Roman" w:hAnsi="Times New Roman" w:cs="Times New Roman"/>
          <w:color w:val="EE0000"/>
          <w:sz w:val="22"/>
        </w:rPr>
        <w:t> </w:t>
      </w:r>
      <w:r w:rsidRPr="00B51973">
        <w:rPr>
          <w:rFonts w:ascii="Times New Roman" w:hAnsi="Times New Roman" w:cs="Times New Roman"/>
          <w:sz w:val="22"/>
        </w:rPr>
        <w:t>do </w:t>
      </w:r>
      <w:r w:rsidRPr="00B51973">
        <w:rPr>
          <w:rFonts w:ascii="Times New Roman" w:hAnsi="Times New Roman" w:cs="Times New Roman"/>
          <w:b/>
          <w:bCs/>
          <w:color w:val="EE0000"/>
          <w:sz w:val="22"/>
        </w:rPr>
        <w:t>item/grupo</w:t>
      </w:r>
      <w:r w:rsidR="00B51973" w:rsidRPr="00B51973">
        <w:rPr>
          <w:rFonts w:ascii="Times New Roman" w:hAnsi="Times New Roman" w:cs="Times New Roman"/>
          <w:sz w:val="22"/>
        </w:rPr>
        <w:t>, o qual será utilizado para fins de aceitabilidade e julgamento da proposta final.</w:t>
      </w:r>
    </w:p>
    <w:p w14:paraId="144D94CA"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color w:val="FF0000"/>
          <w:sz w:val="22"/>
        </w:rPr>
        <w:t xml:space="preserve">Não será exigida garantia de proposta como requisito de </w:t>
      </w:r>
      <w:proofErr w:type="spellStart"/>
      <w:r w:rsidRPr="002F0EF2">
        <w:rPr>
          <w:rFonts w:ascii="Times New Roman" w:hAnsi="Times New Roman" w:cs="Times New Roman"/>
          <w:color w:val="FF0000"/>
          <w:sz w:val="22"/>
        </w:rPr>
        <w:t>pré</w:t>
      </w:r>
      <w:proofErr w:type="spellEnd"/>
      <w:r w:rsidRPr="002F0EF2">
        <w:rPr>
          <w:rFonts w:ascii="Times New Roman" w:hAnsi="Times New Roman" w:cs="Times New Roman"/>
          <w:color w:val="FF0000"/>
          <w:sz w:val="22"/>
        </w:rPr>
        <w:t>-habilitação</w:t>
      </w:r>
    </w:p>
    <w:p w14:paraId="7F51CC5D"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A apresentação das propostas implica </w:t>
      </w:r>
      <w:r w:rsidRPr="002F0EF2">
        <w:rPr>
          <w:rFonts w:ascii="Times New Roman" w:hAnsi="Times New Roman" w:cs="Times New Roman"/>
          <w:b/>
          <w:sz w:val="22"/>
          <w:u w:val="single" w:color="000000"/>
        </w:rPr>
        <w:t>obri</w:t>
      </w:r>
      <w:r w:rsidRPr="002F0EF2">
        <w:rPr>
          <w:rFonts w:ascii="Times New Roman" w:hAnsi="Times New Roman" w:cs="Times New Roman"/>
          <w:b/>
          <w:sz w:val="22"/>
        </w:rPr>
        <w:t>g</w:t>
      </w:r>
      <w:r w:rsidRPr="002F0EF2">
        <w:rPr>
          <w:rFonts w:ascii="Times New Roman" w:hAnsi="Times New Roman" w:cs="Times New Roman"/>
          <w:b/>
          <w:sz w:val="22"/>
          <w:u w:val="single" w:color="000000"/>
        </w:rPr>
        <w:t>atoriedade do cum</w:t>
      </w:r>
      <w:r w:rsidRPr="002F0EF2">
        <w:rPr>
          <w:rFonts w:ascii="Times New Roman" w:hAnsi="Times New Roman" w:cs="Times New Roman"/>
          <w:b/>
          <w:sz w:val="22"/>
        </w:rPr>
        <w:t>p</w:t>
      </w:r>
      <w:r w:rsidRPr="002F0EF2">
        <w:rPr>
          <w:rFonts w:ascii="Times New Roman" w:hAnsi="Times New Roman" w:cs="Times New Roman"/>
          <w:b/>
          <w:sz w:val="22"/>
          <w:u w:val="single" w:color="000000"/>
        </w:rPr>
        <w:t>rimento das dis</w:t>
      </w:r>
      <w:r w:rsidRPr="002F0EF2">
        <w:rPr>
          <w:rFonts w:ascii="Times New Roman" w:hAnsi="Times New Roman" w:cs="Times New Roman"/>
          <w:b/>
          <w:sz w:val="22"/>
        </w:rPr>
        <w:t>p</w:t>
      </w:r>
      <w:r w:rsidRPr="002F0EF2">
        <w:rPr>
          <w:rFonts w:ascii="Times New Roman" w:hAnsi="Times New Roman" w:cs="Times New Roman"/>
          <w:b/>
          <w:sz w:val="22"/>
          <w:u w:val="single" w:color="000000"/>
        </w:rPr>
        <w:t>osi</w:t>
      </w:r>
      <w:r w:rsidRPr="002F0EF2">
        <w:rPr>
          <w:rFonts w:ascii="Times New Roman" w:hAnsi="Times New Roman" w:cs="Times New Roman"/>
          <w:b/>
          <w:sz w:val="22"/>
        </w:rPr>
        <w:t>ç</w:t>
      </w:r>
      <w:r w:rsidRPr="002F0EF2">
        <w:rPr>
          <w:rFonts w:ascii="Times New Roman" w:hAnsi="Times New Roman" w:cs="Times New Roman"/>
          <w:b/>
          <w:sz w:val="22"/>
          <w:u w:val="single" w:color="000000"/>
        </w:rPr>
        <w:t>ões nelas contidas</w:t>
      </w:r>
      <w:r w:rsidRPr="002F0EF2">
        <w:rPr>
          <w:rFonts w:ascii="Times New Roman" w:hAnsi="Times New Roman" w:cs="Times New Roman"/>
          <w:sz w:val="22"/>
        </w:rPr>
        <w:t>, em conformidade com o que dispõe este Termo de Referência, assumindo o proponente o compromisso de executar o objeto licitado nos seus termos.</w:t>
      </w:r>
    </w:p>
    <w:p w14:paraId="001A1AD4"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Havendo eventual empate entre propostas ou lances, o critério de desempate será aquele previsto no </w:t>
      </w:r>
      <w:hyperlink r:id="rId212" w:anchor="art60">
        <w:r w:rsidRPr="002F0EF2">
          <w:rPr>
            <w:rFonts w:ascii="Times New Roman" w:hAnsi="Times New Roman" w:cs="Times New Roman"/>
            <w:color w:val="0000EE"/>
            <w:sz w:val="22"/>
            <w:u w:val="single" w:color="0000EE"/>
          </w:rPr>
          <w:t>art. 60 da Lei nº 14.133</w:t>
        </w:r>
      </w:hyperlink>
      <w:hyperlink r:id="rId213" w:anchor="art60">
        <w:r w:rsidRPr="002F0EF2">
          <w:rPr>
            <w:rFonts w:ascii="Times New Roman" w:hAnsi="Times New Roman" w:cs="Times New Roman"/>
            <w:color w:val="0000EE"/>
            <w:sz w:val="22"/>
          </w:rPr>
          <w:t>,</w:t>
        </w:r>
      </w:hyperlink>
      <w:hyperlink r:id="rId214" w:anchor="art60">
        <w:r w:rsidRPr="002F0EF2">
          <w:rPr>
            <w:rFonts w:ascii="Times New Roman" w:hAnsi="Times New Roman" w:cs="Times New Roman"/>
            <w:color w:val="0000EE"/>
            <w:sz w:val="22"/>
            <w:u w:val="single" w:color="0000EE"/>
          </w:rPr>
          <w:t xml:space="preserve"> de 2021</w:t>
        </w:r>
      </w:hyperlink>
      <w:hyperlink r:id="rId215" w:anchor="art60">
        <w:r w:rsidRPr="002F0EF2">
          <w:rPr>
            <w:rFonts w:ascii="Times New Roman" w:hAnsi="Times New Roman" w:cs="Times New Roman"/>
            <w:sz w:val="22"/>
          </w:rPr>
          <w:t xml:space="preserve">, </w:t>
        </w:r>
      </w:hyperlink>
      <w:r w:rsidRPr="002F0EF2">
        <w:rPr>
          <w:rFonts w:ascii="Times New Roman" w:hAnsi="Times New Roman" w:cs="Times New Roman"/>
          <w:sz w:val="22"/>
        </w:rPr>
        <w:t>nesta ordem:</w:t>
      </w:r>
    </w:p>
    <w:p w14:paraId="0483E10E" w14:textId="77777777" w:rsidR="00C01F9B" w:rsidRPr="002F0EF2" w:rsidRDefault="00C01F9B" w:rsidP="008228FD">
      <w:pPr>
        <w:numPr>
          <w:ilvl w:val="0"/>
          <w:numId w:val="3"/>
        </w:numPr>
        <w:shd w:val="clear" w:color="auto" w:fill="FFFFFF" w:themeFill="background1"/>
        <w:spacing w:after="0" w:line="276" w:lineRule="auto"/>
        <w:ind w:left="1458" w:right="2" w:hanging="198"/>
        <w:rPr>
          <w:rFonts w:ascii="Times New Roman" w:hAnsi="Times New Roman" w:cs="Times New Roman"/>
          <w:sz w:val="22"/>
        </w:rPr>
      </w:pPr>
      <w:r w:rsidRPr="002F0EF2">
        <w:rPr>
          <w:rFonts w:ascii="Times New Roman" w:hAnsi="Times New Roman" w:cs="Times New Roman"/>
          <w:sz w:val="22"/>
        </w:rPr>
        <w:t>disputa final, hipótese em que os licitantes empatados poderão apresentar nova proposta em ato contínuo à classificação;</w:t>
      </w:r>
    </w:p>
    <w:p w14:paraId="525D85BE" w14:textId="77777777" w:rsidR="00C01F9B" w:rsidRPr="002F0EF2" w:rsidRDefault="00C01F9B" w:rsidP="008228FD">
      <w:pPr>
        <w:numPr>
          <w:ilvl w:val="0"/>
          <w:numId w:val="3"/>
        </w:numPr>
        <w:shd w:val="clear" w:color="auto" w:fill="FFFFFF" w:themeFill="background1"/>
        <w:tabs>
          <w:tab w:val="left" w:pos="1560"/>
        </w:tabs>
        <w:spacing w:after="0" w:line="276" w:lineRule="auto"/>
        <w:ind w:left="1458" w:right="2" w:hanging="198"/>
        <w:rPr>
          <w:rFonts w:ascii="Times New Roman" w:hAnsi="Times New Roman" w:cs="Times New Roman"/>
          <w:sz w:val="22"/>
        </w:rPr>
      </w:pPr>
      <w:r w:rsidRPr="002F0EF2">
        <w:rPr>
          <w:rFonts w:ascii="Times New Roman" w:hAnsi="Times New Roman" w:cs="Times New Roman"/>
          <w:sz w:val="22"/>
        </w:rPr>
        <w:t>avaliação do desempenho contratual prévio dos licitantes, para a qual deverão preferencialmente ser u lizados registros cadastrais para efeito de atesto de cumprimento de obrigações previstas na Lei n. 14.133/2021;</w:t>
      </w:r>
    </w:p>
    <w:p w14:paraId="68E09FF3" w14:textId="77777777" w:rsidR="00C01F9B" w:rsidRPr="002F0EF2" w:rsidRDefault="00C01F9B" w:rsidP="008228FD">
      <w:pPr>
        <w:numPr>
          <w:ilvl w:val="0"/>
          <w:numId w:val="3"/>
        </w:numPr>
        <w:shd w:val="clear" w:color="auto" w:fill="FFFFFF" w:themeFill="background1"/>
        <w:spacing w:after="0" w:line="276" w:lineRule="auto"/>
        <w:ind w:left="1458" w:right="2" w:hanging="198"/>
        <w:rPr>
          <w:rFonts w:ascii="Times New Roman" w:hAnsi="Times New Roman" w:cs="Times New Roman"/>
          <w:sz w:val="22"/>
        </w:rPr>
      </w:pPr>
      <w:r w:rsidRPr="002F0EF2">
        <w:rPr>
          <w:rFonts w:ascii="Times New Roman" w:hAnsi="Times New Roman" w:cs="Times New Roman"/>
          <w:sz w:val="22"/>
        </w:rPr>
        <w:t>desenvolvimento pelo licitante de ações de equidade entre homens e mulheres no ambiente de trabalho, conforme regulamento;</w:t>
      </w:r>
    </w:p>
    <w:p w14:paraId="0C6523BE" w14:textId="77777777" w:rsidR="00C01F9B" w:rsidRPr="002F0EF2" w:rsidRDefault="00C01F9B" w:rsidP="008228FD">
      <w:pPr>
        <w:numPr>
          <w:ilvl w:val="0"/>
          <w:numId w:val="3"/>
        </w:numPr>
        <w:shd w:val="clear" w:color="auto" w:fill="FFFFFF" w:themeFill="background1"/>
        <w:tabs>
          <w:tab w:val="left" w:pos="1560"/>
          <w:tab w:val="left" w:pos="2694"/>
        </w:tabs>
        <w:spacing w:after="0" w:line="276" w:lineRule="auto"/>
        <w:ind w:left="1458" w:right="2" w:hanging="198"/>
        <w:rPr>
          <w:rFonts w:ascii="Times New Roman" w:hAnsi="Times New Roman" w:cs="Times New Roman"/>
          <w:sz w:val="22"/>
        </w:rPr>
      </w:pPr>
      <w:r w:rsidRPr="002F0EF2">
        <w:rPr>
          <w:rFonts w:ascii="Times New Roman" w:hAnsi="Times New Roman" w:cs="Times New Roman"/>
          <w:sz w:val="22"/>
        </w:rPr>
        <w:t>desenvolvimento pelo licitante de programa de integridade, conforme orientações dos órgãos de controle.</w:t>
      </w:r>
    </w:p>
    <w:p w14:paraId="1F18EA2C"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Persistindo o empate, será assegurada preferência, sucessivamente, aos bens e serviços produzidos ou prestados por:</w:t>
      </w:r>
    </w:p>
    <w:p w14:paraId="19DC4BAA" w14:textId="77777777" w:rsidR="00C01F9B" w:rsidRPr="002F0EF2" w:rsidRDefault="00C01F9B" w:rsidP="008228FD">
      <w:pPr>
        <w:pStyle w:val="PargrafodaLista"/>
        <w:numPr>
          <w:ilvl w:val="0"/>
          <w:numId w:val="4"/>
        </w:numPr>
        <w:shd w:val="clear" w:color="auto" w:fill="FFFFFF" w:themeFill="background1"/>
        <w:spacing w:after="0" w:line="276" w:lineRule="auto"/>
        <w:ind w:right="2"/>
        <w:rPr>
          <w:rFonts w:ascii="Times New Roman" w:hAnsi="Times New Roman" w:cs="Times New Roman"/>
          <w:sz w:val="22"/>
        </w:rPr>
      </w:pPr>
      <w:r w:rsidRPr="002F0EF2">
        <w:rPr>
          <w:rFonts w:ascii="Times New Roman" w:hAnsi="Times New Roman" w:cs="Times New Roman"/>
          <w:sz w:val="22"/>
        </w:rPr>
        <w:t>empresas estabelecidas no território do Estado do Piauí;</w:t>
      </w:r>
    </w:p>
    <w:p w14:paraId="334F7CA5" w14:textId="77777777" w:rsidR="00C01F9B" w:rsidRPr="002F0EF2" w:rsidRDefault="00C01F9B" w:rsidP="008228FD">
      <w:pPr>
        <w:pStyle w:val="PargrafodaLista"/>
        <w:numPr>
          <w:ilvl w:val="0"/>
          <w:numId w:val="4"/>
        </w:numPr>
        <w:shd w:val="clear" w:color="auto" w:fill="FFFFFF" w:themeFill="background1"/>
        <w:spacing w:after="0" w:line="276" w:lineRule="auto"/>
        <w:ind w:right="2"/>
        <w:rPr>
          <w:rFonts w:ascii="Times New Roman" w:hAnsi="Times New Roman" w:cs="Times New Roman"/>
          <w:sz w:val="22"/>
        </w:rPr>
      </w:pPr>
      <w:r w:rsidRPr="002F0EF2">
        <w:rPr>
          <w:rFonts w:ascii="Times New Roman" w:hAnsi="Times New Roman" w:cs="Times New Roman"/>
          <w:sz w:val="22"/>
        </w:rPr>
        <w:t>empresas brasileiras;</w:t>
      </w:r>
    </w:p>
    <w:p w14:paraId="0B6D8F26" w14:textId="77777777" w:rsidR="00C01F9B" w:rsidRPr="002F0EF2" w:rsidRDefault="00C01F9B" w:rsidP="008228FD">
      <w:pPr>
        <w:pStyle w:val="PargrafodaLista"/>
        <w:numPr>
          <w:ilvl w:val="0"/>
          <w:numId w:val="4"/>
        </w:numPr>
        <w:shd w:val="clear" w:color="auto" w:fill="FFFFFF" w:themeFill="background1"/>
        <w:spacing w:after="0" w:line="276" w:lineRule="auto"/>
        <w:ind w:right="2"/>
        <w:rPr>
          <w:rFonts w:ascii="Times New Roman" w:hAnsi="Times New Roman" w:cs="Times New Roman"/>
          <w:sz w:val="22"/>
        </w:rPr>
      </w:pPr>
      <w:r w:rsidRPr="002F0EF2">
        <w:rPr>
          <w:rFonts w:ascii="Times New Roman" w:hAnsi="Times New Roman" w:cs="Times New Roman"/>
          <w:sz w:val="22"/>
        </w:rPr>
        <w:t>empresas que invistam em pesquisa e no desenvolvimento de tecnologia no País;</w:t>
      </w:r>
    </w:p>
    <w:p w14:paraId="05196A0B" w14:textId="77777777" w:rsidR="00C01F9B" w:rsidRPr="002F0EF2" w:rsidRDefault="00C01F9B" w:rsidP="008228FD">
      <w:pPr>
        <w:pStyle w:val="PargrafodaLista"/>
        <w:numPr>
          <w:ilvl w:val="0"/>
          <w:numId w:val="4"/>
        </w:numPr>
        <w:shd w:val="clear" w:color="auto" w:fill="FFFFFF" w:themeFill="background1"/>
        <w:spacing w:after="0" w:line="276" w:lineRule="auto"/>
        <w:ind w:right="2"/>
        <w:rPr>
          <w:rFonts w:ascii="Times New Roman" w:hAnsi="Times New Roman" w:cs="Times New Roman"/>
          <w:sz w:val="22"/>
        </w:rPr>
      </w:pPr>
      <w:r w:rsidRPr="002F0EF2">
        <w:rPr>
          <w:rFonts w:ascii="Times New Roman" w:hAnsi="Times New Roman" w:cs="Times New Roman"/>
          <w:sz w:val="22"/>
        </w:rPr>
        <w:t xml:space="preserve">empresas que comprovem a prática de mitigação, nos termos da </w:t>
      </w:r>
      <w:hyperlink r:id="rId216" w:anchor=":~:text=LEI%20N%C2%BA%2012.187%2C%20DE%2029%20DE%20DEZEMBRO%20DE%202009.&amp;text=Institui%20a%20Pol%C3%ADtica%20Nacional%20sobre,PNMC%20e%20d%C3%A1%20outras%20provid%C3%AAncias.">
        <w:r w:rsidRPr="002F0EF2">
          <w:rPr>
            <w:rFonts w:ascii="Times New Roman" w:hAnsi="Times New Roman" w:cs="Times New Roman"/>
            <w:color w:val="0000EE"/>
            <w:sz w:val="22"/>
            <w:u w:val="single" w:color="0000EE"/>
          </w:rPr>
          <w:t>Lei nº 12.187</w:t>
        </w:r>
      </w:hyperlink>
      <w:hyperlink r:id="rId217" w:anchor=":~:text=LEI%20N%C2%BA%2012.187%2C%20DE%2029%20DE%20DEZEMBRO%20DE%202009.&amp;text=Institui%20a%20Pol%C3%ADtica%20Nacional%20sobre,PNMC%20e%20d%C3%A1%20outras%20provid%C3%AAncias.">
        <w:r w:rsidRPr="002F0EF2">
          <w:rPr>
            <w:rFonts w:ascii="Times New Roman" w:hAnsi="Times New Roman" w:cs="Times New Roman"/>
            <w:color w:val="0000EE"/>
            <w:sz w:val="22"/>
          </w:rPr>
          <w:t>,</w:t>
        </w:r>
      </w:hyperlink>
      <w:hyperlink r:id="rId218" w:anchor=":~:text=LEI%20N%C2%BA%2012.187%2C%20DE%2029%20DE%20DEZEMBRO%20DE%202009.&amp;text=Institui%20a%20Pol%C3%ADtica%20Nacional%20sobre,PNMC%20e%20d%C3%A1%20outras%20provid%C3%AAncias.">
        <w:r w:rsidRPr="002F0EF2">
          <w:rPr>
            <w:rFonts w:ascii="Times New Roman" w:hAnsi="Times New Roman" w:cs="Times New Roman"/>
            <w:color w:val="0000EE"/>
            <w:sz w:val="22"/>
            <w:u w:val="single" w:color="0000EE"/>
          </w:rPr>
          <w:t xml:space="preserve"> de 29 de dezembro de 2009</w:t>
        </w:r>
      </w:hyperlink>
    </w:p>
    <w:p w14:paraId="3B05D52E"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color w:val="0070C0"/>
          <w:sz w:val="22"/>
        </w:rPr>
      </w:pPr>
      <w:r w:rsidRPr="002F0EF2">
        <w:rPr>
          <w:rFonts w:ascii="Times New Roman" w:hAnsi="Times New Roman" w:cs="Times New Roman"/>
          <w:color w:val="0070C0"/>
          <w:sz w:val="22"/>
        </w:rPr>
        <w:t>O lance deverá ser ofertado pelo valor unitário do Item.</w:t>
      </w:r>
    </w:p>
    <w:p w14:paraId="69D00D7D"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O intervalo mínimo de diferença de valores ou percentuais entre os lances, que incidirá tanto em relação aos lances intermediários quanto em relação à proposta que </w:t>
      </w:r>
      <w:r w:rsidRPr="002F0EF2">
        <w:rPr>
          <w:rFonts w:ascii="Times New Roman" w:hAnsi="Times New Roman" w:cs="Times New Roman"/>
          <w:sz w:val="22"/>
        </w:rPr>
        <w:lastRenderedPageBreak/>
        <w:t xml:space="preserve">cobrir a melhor oferta, deverá ser de </w:t>
      </w:r>
      <w:r w:rsidRPr="002F0EF2">
        <w:rPr>
          <w:rFonts w:ascii="Times New Roman" w:hAnsi="Times New Roman" w:cs="Times New Roman"/>
          <w:b/>
          <w:color w:val="FF0000"/>
          <w:sz w:val="22"/>
        </w:rPr>
        <w:t>R$ [Indicar o Valor] (Indicar o valor por extenso).</w:t>
      </w:r>
    </w:p>
    <w:p w14:paraId="6DA2750F"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Caso seja adotado para o envio de lances no pregão eletrônico o modo de disputa</w:t>
      </w:r>
      <w:r w:rsidRPr="002F0EF2">
        <w:rPr>
          <w:rFonts w:ascii="Times New Roman" w:hAnsi="Times New Roman" w:cs="Times New Roman"/>
          <w:color w:val="FF0000"/>
          <w:sz w:val="22"/>
        </w:rPr>
        <w:t xml:space="preserve"> “aberto”,</w:t>
      </w:r>
      <w:r w:rsidRPr="002F0EF2">
        <w:rPr>
          <w:rFonts w:ascii="Times New Roman" w:hAnsi="Times New Roman" w:cs="Times New Roman"/>
          <w:sz w:val="22"/>
        </w:rPr>
        <w:t xml:space="preserve"> os licitantes apresentarão lances públicos e sucessivos, com prorrogações.</w:t>
      </w:r>
    </w:p>
    <w:p w14:paraId="0C71BBEF" w14:textId="77777777" w:rsidR="00C01F9B" w:rsidRPr="00E75141" w:rsidRDefault="00C01F9B" w:rsidP="00E75141">
      <w:pPr>
        <w:pStyle w:val="Ttulo2"/>
        <w:shd w:val="clear" w:color="auto" w:fill="FFFFFF" w:themeFill="background1"/>
        <w:spacing w:after="0" w:line="276" w:lineRule="auto"/>
        <w:ind w:left="430" w:right="405"/>
        <w:jc w:val="center"/>
        <w:rPr>
          <w:rFonts w:ascii="Times New Roman" w:hAnsi="Times New Roman" w:cs="Times New Roman"/>
          <w:b/>
          <w:bCs/>
          <w:color w:val="FF0000"/>
          <w:sz w:val="22"/>
        </w:rPr>
      </w:pPr>
      <w:r w:rsidRPr="00E75141">
        <w:rPr>
          <w:rFonts w:ascii="Times New Roman" w:hAnsi="Times New Roman" w:cs="Times New Roman"/>
          <w:b/>
          <w:bCs/>
          <w:color w:val="FF0000"/>
          <w:sz w:val="22"/>
        </w:rPr>
        <w:t>OU</w:t>
      </w:r>
    </w:p>
    <w:p w14:paraId="0243807E"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Caso seja adotado para o envio de lances no pregão eletrônico o modo de disputa </w:t>
      </w:r>
      <w:r w:rsidRPr="002F0EF2">
        <w:rPr>
          <w:rFonts w:ascii="Times New Roman" w:hAnsi="Times New Roman" w:cs="Times New Roman"/>
          <w:color w:val="FF0000"/>
          <w:sz w:val="22"/>
        </w:rPr>
        <w:t>“aberto e fechado”</w:t>
      </w:r>
      <w:r w:rsidRPr="002F0EF2">
        <w:rPr>
          <w:rFonts w:ascii="Times New Roman" w:hAnsi="Times New Roman" w:cs="Times New Roman"/>
          <w:sz w:val="22"/>
        </w:rPr>
        <w:t>, os licitantes apresentarão lances públicos e sucessivos, com lance final e fechado.</w:t>
      </w:r>
    </w:p>
    <w:p w14:paraId="72A50BE1" w14:textId="77777777" w:rsidR="00C01F9B" w:rsidRPr="00E75141" w:rsidRDefault="00C01F9B" w:rsidP="00E75141">
      <w:pPr>
        <w:pStyle w:val="Ttulo2"/>
        <w:shd w:val="clear" w:color="auto" w:fill="FFFFFF" w:themeFill="background1"/>
        <w:spacing w:after="0" w:line="276" w:lineRule="auto"/>
        <w:ind w:left="430" w:right="405"/>
        <w:jc w:val="center"/>
        <w:rPr>
          <w:rFonts w:ascii="Times New Roman" w:hAnsi="Times New Roman" w:cs="Times New Roman"/>
          <w:b/>
          <w:bCs/>
          <w:color w:val="FF0000"/>
          <w:sz w:val="22"/>
        </w:rPr>
      </w:pPr>
      <w:r w:rsidRPr="00E75141">
        <w:rPr>
          <w:rFonts w:ascii="Times New Roman" w:hAnsi="Times New Roman" w:cs="Times New Roman"/>
          <w:b/>
          <w:bCs/>
          <w:color w:val="FF0000"/>
          <w:sz w:val="22"/>
        </w:rPr>
        <w:t>OU</w:t>
      </w:r>
    </w:p>
    <w:p w14:paraId="40C5BA17"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Caso seja adotado para o envio de lances no pregão eletrônico o modo de disputa </w:t>
      </w:r>
      <w:r w:rsidRPr="002F0EF2">
        <w:rPr>
          <w:rFonts w:ascii="Times New Roman" w:hAnsi="Times New Roman" w:cs="Times New Roman"/>
          <w:color w:val="FF0000"/>
          <w:sz w:val="22"/>
        </w:rPr>
        <w:t>“fechado e aberto”</w:t>
      </w:r>
      <w:r w:rsidRPr="002F0EF2">
        <w:rPr>
          <w:rFonts w:ascii="Times New Roman" w:hAnsi="Times New Roman" w:cs="Times New Roman"/>
          <w:sz w:val="22"/>
        </w:rPr>
        <w:t>, poderão participar da etapa aberta somente os licitantes que apresentarem a proposta de menor preço/maior percentual de desconto e os das propostas até 10% (dez por cento) superiores/inferiores àquela, em que os licitantes apresentarão lances públicos e sucessivos, até o encerramento da sessão e eventuais prorrogações.</w:t>
      </w:r>
    </w:p>
    <w:p w14:paraId="7C80DECA" w14:textId="77777777" w:rsidR="00C01F9B" w:rsidRPr="002F0EF2"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r w:rsidRPr="002F0EF2">
        <w:rPr>
          <w:rFonts w:ascii="Times New Roman" w:hAnsi="Times New Roman" w:cs="Times New Roman"/>
          <w:sz w:val="22"/>
        </w:rPr>
        <w:t xml:space="preserve"> </w:t>
      </w:r>
    </w:p>
    <w:p w14:paraId="76EFF4CC" w14:textId="77777777" w:rsidR="00C01F9B" w:rsidRPr="002F0EF2" w:rsidRDefault="00C01F9B" w:rsidP="00E75141">
      <w:pPr>
        <w:numPr>
          <w:ilvl w:val="0"/>
          <w:numId w:val="1"/>
        </w:numPr>
        <w:shd w:val="clear" w:color="auto" w:fill="FFFFFF" w:themeFill="background1"/>
        <w:spacing w:after="0" w:line="276" w:lineRule="auto"/>
        <w:ind w:left="0" w:firstLine="0"/>
        <w:jc w:val="left"/>
        <w:rPr>
          <w:rFonts w:ascii="Times New Roman" w:hAnsi="Times New Roman" w:cs="Times New Roman"/>
          <w:sz w:val="22"/>
        </w:rPr>
      </w:pPr>
      <w:r w:rsidRPr="002F0EF2">
        <w:rPr>
          <w:rFonts w:ascii="Times New Roman" w:hAnsi="Times New Roman" w:cs="Times New Roman"/>
          <w:b/>
          <w:sz w:val="22"/>
        </w:rPr>
        <w:t>DAS OBRIGAÇÕES DO CONTRATANTE:</w:t>
      </w:r>
    </w:p>
    <w:p w14:paraId="6E8F3B67" w14:textId="77777777" w:rsidR="00C01F9B" w:rsidRPr="002F0EF2" w:rsidRDefault="00C01F9B" w:rsidP="008228FD">
      <w:pPr>
        <w:pStyle w:val="PargrafodaLista"/>
        <w:numPr>
          <w:ilvl w:val="1"/>
          <w:numId w:val="5"/>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As obrigações gerais da contratante já se encontram-se previstas na minuta-padrão de contrato de serviço da Procuradoria Geral do Estado do Piauí - PGE-PI.</w:t>
      </w:r>
    </w:p>
    <w:p w14:paraId="07E6E405" w14:textId="77777777" w:rsidR="00C01F9B" w:rsidRPr="002F0EF2" w:rsidRDefault="00C01F9B" w:rsidP="008228FD">
      <w:pPr>
        <w:pStyle w:val="PargrafodaLista"/>
        <w:numPr>
          <w:ilvl w:val="1"/>
          <w:numId w:val="5"/>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b/>
          <w:color w:val="FF0000"/>
          <w:sz w:val="22"/>
        </w:rPr>
        <w:t>Obrigações Específicas:</w:t>
      </w:r>
    </w:p>
    <w:p w14:paraId="3FC64233" w14:textId="77777777" w:rsidR="00C01F9B" w:rsidRPr="002F0EF2" w:rsidRDefault="00C01F9B" w:rsidP="008228FD">
      <w:pPr>
        <w:pStyle w:val="PargrafodaLista"/>
        <w:numPr>
          <w:ilvl w:val="2"/>
          <w:numId w:val="5"/>
        </w:numPr>
        <w:shd w:val="clear" w:color="auto" w:fill="FFFFFF" w:themeFill="background1"/>
        <w:spacing w:after="0" w:line="276" w:lineRule="auto"/>
        <w:ind w:right="2"/>
        <w:rPr>
          <w:rFonts w:ascii="Times New Roman" w:hAnsi="Times New Roman" w:cs="Times New Roman"/>
          <w:sz w:val="22"/>
        </w:rPr>
      </w:pPr>
      <w:r w:rsidRPr="002F0EF2">
        <w:rPr>
          <w:rFonts w:ascii="Times New Roman" w:hAnsi="Times New Roman" w:cs="Times New Roman"/>
          <w:color w:val="FF0000"/>
          <w:sz w:val="22"/>
        </w:rPr>
        <w:t xml:space="preserve">Descrever obrigações específicas caso exista. </w:t>
      </w:r>
    </w:p>
    <w:p w14:paraId="33E662B7" w14:textId="77777777" w:rsidR="00C01F9B" w:rsidRPr="002F0EF2" w:rsidRDefault="00C01F9B" w:rsidP="00C01F9B">
      <w:pPr>
        <w:shd w:val="clear" w:color="auto" w:fill="FFFFFF" w:themeFill="background1"/>
        <w:spacing w:after="0" w:line="276" w:lineRule="auto"/>
        <w:ind w:left="84" w:firstLine="0"/>
        <w:jc w:val="left"/>
        <w:rPr>
          <w:rFonts w:ascii="Times New Roman" w:hAnsi="Times New Roman" w:cs="Times New Roman"/>
          <w:sz w:val="22"/>
        </w:rPr>
      </w:pPr>
    </w:p>
    <w:p w14:paraId="2865C532" w14:textId="77777777" w:rsidR="00C01F9B" w:rsidRPr="002F0EF2" w:rsidRDefault="00C01F9B" w:rsidP="00E75141">
      <w:pPr>
        <w:numPr>
          <w:ilvl w:val="0"/>
          <w:numId w:val="1"/>
        </w:numPr>
        <w:shd w:val="clear" w:color="auto" w:fill="FFFFFF" w:themeFill="background1"/>
        <w:spacing w:after="0" w:line="276" w:lineRule="auto"/>
        <w:ind w:left="0" w:firstLine="0"/>
        <w:jc w:val="left"/>
        <w:rPr>
          <w:rFonts w:ascii="Times New Roman" w:hAnsi="Times New Roman" w:cs="Times New Roman"/>
          <w:sz w:val="22"/>
        </w:rPr>
      </w:pPr>
      <w:r w:rsidRPr="002F0EF2">
        <w:rPr>
          <w:rFonts w:ascii="Times New Roman" w:hAnsi="Times New Roman" w:cs="Times New Roman"/>
          <w:b/>
          <w:sz w:val="22"/>
        </w:rPr>
        <w:t>DAS OBRIGAÇÕES DA CONTRATADA:</w:t>
      </w:r>
    </w:p>
    <w:p w14:paraId="634AEA46"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As obrigações gerais da contratada já se encontram-se previstas na minuta-padrão de contrato de serviço da Procuradoria Geral do Estado do Piauí - PGE-PI.</w:t>
      </w:r>
    </w:p>
    <w:p w14:paraId="4C0A7AD6" w14:textId="77777777" w:rsidR="00C01F9B" w:rsidRPr="002F0EF2" w:rsidRDefault="00C01F9B" w:rsidP="00E75141">
      <w:pPr>
        <w:pStyle w:val="PargrafodaLista"/>
        <w:numPr>
          <w:ilvl w:val="1"/>
          <w:numId w:val="1"/>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b/>
          <w:color w:val="FF0000"/>
          <w:sz w:val="22"/>
        </w:rPr>
        <w:t>Obrigações Específicas:</w:t>
      </w:r>
    </w:p>
    <w:p w14:paraId="491743CD" w14:textId="77777777" w:rsidR="00C01F9B" w:rsidRPr="008E5B4F" w:rsidRDefault="00C01F9B" w:rsidP="008228FD">
      <w:pPr>
        <w:pStyle w:val="PargrafodaLista"/>
        <w:numPr>
          <w:ilvl w:val="2"/>
          <w:numId w:val="18"/>
        </w:numPr>
        <w:shd w:val="clear" w:color="auto" w:fill="FFFFFF" w:themeFill="background1"/>
        <w:spacing w:after="0" w:line="276" w:lineRule="auto"/>
        <w:ind w:left="1418" w:right="2" w:hanging="1"/>
        <w:rPr>
          <w:rFonts w:ascii="Times New Roman" w:hAnsi="Times New Roman" w:cs="Times New Roman"/>
          <w:sz w:val="22"/>
        </w:rPr>
      </w:pPr>
      <w:r w:rsidRPr="002F0EF2">
        <w:rPr>
          <w:rFonts w:ascii="Times New Roman" w:hAnsi="Times New Roman" w:cs="Times New Roman"/>
          <w:color w:val="FF0000"/>
          <w:sz w:val="22"/>
        </w:rPr>
        <w:t xml:space="preserve">Descrever obrigações específicas caso exista. </w:t>
      </w:r>
    </w:p>
    <w:p w14:paraId="7D8A3CC9" w14:textId="77777777" w:rsidR="00C01F9B" w:rsidRPr="008E5B4F" w:rsidRDefault="00C01F9B" w:rsidP="00E75141">
      <w:pPr>
        <w:shd w:val="clear" w:color="auto" w:fill="FFFFFF" w:themeFill="background1"/>
        <w:spacing w:after="0" w:line="276" w:lineRule="auto"/>
        <w:ind w:left="0" w:right="2" w:firstLine="0"/>
        <w:rPr>
          <w:rFonts w:ascii="Times New Roman" w:hAnsi="Times New Roman" w:cs="Times New Roman"/>
          <w:sz w:val="22"/>
        </w:rPr>
      </w:pPr>
    </w:p>
    <w:p w14:paraId="3B4AD857" w14:textId="77777777" w:rsidR="00C01F9B" w:rsidRPr="002F0EF2"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r w:rsidRPr="002F0EF2">
        <w:rPr>
          <w:rFonts w:ascii="Times New Roman" w:hAnsi="Times New Roman" w:cs="Times New Roman"/>
          <w:sz w:val="22"/>
        </w:rPr>
        <w:t xml:space="preserve"> </w:t>
      </w:r>
    </w:p>
    <w:p w14:paraId="415A5C0B" w14:textId="77777777" w:rsidR="00C01F9B" w:rsidRPr="002F0EF2" w:rsidRDefault="00C01F9B" w:rsidP="00E75141">
      <w:pPr>
        <w:numPr>
          <w:ilvl w:val="0"/>
          <w:numId w:val="1"/>
        </w:numPr>
        <w:shd w:val="clear" w:color="auto" w:fill="FFFFFF" w:themeFill="background1"/>
        <w:spacing w:after="0" w:line="276" w:lineRule="auto"/>
        <w:ind w:hanging="992"/>
        <w:jc w:val="left"/>
        <w:rPr>
          <w:rFonts w:ascii="Times New Roman" w:hAnsi="Times New Roman" w:cs="Times New Roman"/>
          <w:sz w:val="22"/>
        </w:rPr>
      </w:pPr>
      <w:r w:rsidRPr="002F0EF2">
        <w:rPr>
          <w:rFonts w:ascii="Times New Roman" w:hAnsi="Times New Roman" w:cs="Times New Roman"/>
          <w:b/>
          <w:sz w:val="22"/>
        </w:rPr>
        <w:t>DA LEI GERAL DE PROTEÇÃO DE DADOS (LGPD):</w:t>
      </w:r>
    </w:p>
    <w:p w14:paraId="4289F50D" w14:textId="77777777" w:rsidR="00C01F9B" w:rsidRPr="002F0EF2" w:rsidRDefault="00C01F9B" w:rsidP="00E75141">
      <w:pPr>
        <w:numPr>
          <w:ilvl w:val="1"/>
          <w:numId w:val="1"/>
        </w:numPr>
        <w:shd w:val="clear" w:color="auto" w:fill="FFFFFF" w:themeFill="background1"/>
        <w:spacing w:after="0" w:line="276" w:lineRule="auto"/>
        <w:ind w:left="993" w:right="2" w:hanging="567"/>
        <w:rPr>
          <w:rFonts w:ascii="Times New Roman" w:hAnsi="Times New Roman" w:cs="Times New Roman"/>
          <w:sz w:val="22"/>
        </w:rPr>
      </w:pPr>
      <w:r w:rsidRPr="002F0EF2">
        <w:rPr>
          <w:rFonts w:ascii="Times New Roman" w:hAnsi="Times New Roman" w:cs="Times New Roman"/>
          <w:sz w:val="22"/>
        </w:rPr>
        <w:t>As disposições da aplicabilidade da Lei Geral de Proteção de dados encontram-se previstas na cláusula dezesseis da parte geral da minuta padrão de contrato da Procuradoria Geral do Estado do Piauí - PGE-PI.</w:t>
      </w:r>
    </w:p>
    <w:p w14:paraId="418AD282" w14:textId="77777777" w:rsidR="00C01F9B" w:rsidRPr="002F0EF2"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r w:rsidRPr="002F0EF2">
        <w:rPr>
          <w:rFonts w:ascii="Times New Roman" w:hAnsi="Times New Roman" w:cs="Times New Roman"/>
          <w:sz w:val="22"/>
        </w:rPr>
        <w:t xml:space="preserve"> </w:t>
      </w:r>
    </w:p>
    <w:p w14:paraId="05BA9674" w14:textId="77777777" w:rsidR="00C01F9B" w:rsidRPr="002F0EF2" w:rsidRDefault="00C01F9B" w:rsidP="00E75141">
      <w:pPr>
        <w:numPr>
          <w:ilvl w:val="0"/>
          <w:numId w:val="1"/>
        </w:numPr>
        <w:shd w:val="clear" w:color="auto" w:fill="FFFFFF" w:themeFill="background1"/>
        <w:spacing w:after="0" w:line="276" w:lineRule="auto"/>
        <w:ind w:hanging="992"/>
        <w:jc w:val="left"/>
        <w:rPr>
          <w:rFonts w:ascii="Times New Roman" w:hAnsi="Times New Roman" w:cs="Times New Roman"/>
          <w:sz w:val="22"/>
        </w:rPr>
      </w:pPr>
      <w:r w:rsidRPr="002F0EF2">
        <w:rPr>
          <w:rFonts w:ascii="Times New Roman" w:hAnsi="Times New Roman" w:cs="Times New Roman"/>
          <w:b/>
          <w:sz w:val="22"/>
        </w:rPr>
        <w:t>DOS CRITÉRIOS E PRAZOS DE MEDIÇÃO E DE PAGAMENTO:</w:t>
      </w:r>
    </w:p>
    <w:p w14:paraId="622A8FB8" w14:textId="77777777" w:rsidR="00C01F9B" w:rsidRPr="002F0EF2" w:rsidRDefault="00C01F9B" w:rsidP="00E75141">
      <w:pPr>
        <w:numPr>
          <w:ilvl w:val="1"/>
          <w:numId w:val="1"/>
        </w:numPr>
        <w:shd w:val="clear" w:color="auto" w:fill="FFFFFF" w:themeFill="background1"/>
        <w:spacing w:after="0" w:line="276" w:lineRule="auto"/>
        <w:ind w:left="993" w:right="2" w:hanging="567"/>
        <w:rPr>
          <w:rFonts w:ascii="Times New Roman" w:hAnsi="Times New Roman" w:cs="Times New Roman"/>
          <w:sz w:val="22"/>
        </w:rPr>
      </w:pPr>
      <w:r w:rsidRPr="002F0EF2">
        <w:rPr>
          <w:rFonts w:ascii="Times New Roman" w:hAnsi="Times New Roman" w:cs="Times New Roman"/>
          <w:sz w:val="22"/>
        </w:rPr>
        <w:t>Os critérios de medição de pagamento encontram-se previstos na cláusula quinta da parte geral da minuta-padrão de contrato da Procuradoria Geral do Estado do Piauí - PGE-PI.</w:t>
      </w:r>
    </w:p>
    <w:p w14:paraId="15D86CCC" w14:textId="77777777" w:rsidR="00C01F9B" w:rsidRPr="002F0EF2" w:rsidRDefault="00C01F9B" w:rsidP="00E75141">
      <w:pPr>
        <w:numPr>
          <w:ilvl w:val="1"/>
          <w:numId w:val="1"/>
        </w:numPr>
        <w:shd w:val="clear" w:color="auto" w:fill="FFFFFF" w:themeFill="background1"/>
        <w:spacing w:after="0" w:line="276" w:lineRule="auto"/>
        <w:ind w:left="993" w:right="2" w:hanging="567"/>
        <w:rPr>
          <w:rFonts w:ascii="Times New Roman" w:hAnsi="Times New Roman" w:cs="Times New Roman"/>
          <w:sz w:val="22"/>
        </w:rPr>
      </w:pPr>
      <w:r w:rsidRPr="002F0EF2">
        <w:rPr>
          <w:rFonts w:ascii="Times New Roman" w:hAnsi="Times New Roman" w:cs="Times New Roman"/>
          <w:b/>
          <w:color w:val="FF0000"/>
          <w:sz w:val="22"/>
        </w:rPr>
        <w:t>Critérios de Medição de Pagamento:</w:t>
      </w:r>
    </w:p>
    <w:p w14:paraId="2AD2979E" w14:textId="77777777" w:rsidR="00C01F9B" w:rsidRPr="002F0EF2" w:rsidRDefault="00C01F9B" w:rsidP="008228FD">
      <w:pPr>
        <w:pStyle w:val="PargrafodaLista"/>
        <w:numPr>
          <w:ilvl w:val="2"/>
          <w:numId w:val="19"/>
        </w:numPr>
        <w:shd w:val="clear" w:color="auto" w:fill="FFFFFF" w:themeFill="background1"/>
        <w:spacing w:after="0" w:line="276" w:lineRule="auto"/>
        <w:ind w:left="1560"/>
        <w:rPr>
          <w:rFonts w:ascii="Times New Roman" w:hAnsi="Times New Roman" w:cs="Times New Roman"/>
          <w:sz w:val="22"/>
        </w:rPr>
      </w:pPr>
      <w:r w:rsidRPr="002F0EF2">
        <w:rPr>
          <w:rFonts w:ascii="Times New Roman" w:hAnsi="Times New Roman" w:cs="Times New Roman"/>
          <w:sz w:val="22"/>
        </w:rPr>
        <w:t xml:space="preserve">A avaliação da execução do objeto utilizará o </w:t>
      </w:r>
      <w:r w:rsidRPr="002F0EF2">
        <w:rPr>
          <w:rFonts w:ascii="Times New Roman" w:hAnsi="Times New Roman" w:cs="Times New Roman"/>
          <w:color w:val="FF0000"/>
          <w:sz w:val="22"/>
        </w:rPr>
        <w:t>[Instrumento de Medição de Resultado (IMR)]</w:t>
      </w:r>
      <w:r w:rsidRPr="002F0EF2">
        <w:rPr>
          <w:rFonts w:ascii="Times New Roman" w:hAnsi="Times New Roman" w:cs="Times New Roman"/>
          <w:sz w:val="22"/>
        </w:rPr>
        <w:t xml:space="preserve">, conforme previsto no </w:t>
      </w:r>
      <w:r w:rsidRPr="002F0EF2">
        <w:rPr>
          <w:rFonts w:ascii="Times New Roman" w:hAnsi="Times New Roman" w:cs="Times New Roman"/>
          <w:color w:val="FF0000"/>
          <w:sz w:val="22"/>
        </w:rPr>
        <w:t>[Anexo XXX]</w:t>
      </w:r>
      <w:r w:rsidRPr="002F0EF2">
        <w:rPr>
          <w:rFonts w:ascii="Times New Roman" w:hAnsi="Times New Roman" w:cs="Times New Roman"/>
          <w:sz w:val="22"/>
        </w:rPr>
        <w:t xml:space="preserve"> </w:t>
      </w:r>
      <w:r w:rsidRPr="002F0EF2">
        <w:rPr>
          <w:rFonts w:ascii="Times New Roman" w:hAnsi="Times New Roman" w:cs="Times New Roman"/>
          <w:b/>
          <w:color w:val="FF0000"/>
          <w:sz w:val="22"/>
          <w:u w:val="single" w:color="FF0000"/>
        </w:rPr>
        <w:t xml:space="preserve">OU </w:t>
      </w:r>
      <w:r w:rsidRPr="002F0EF2">
        <w:rPr>
          <w:rFonts w:ascii="Times New Roman" w:hAnsi="Times New Roman" w:cs="Times New Roman"/>
          <w:color w:val="FF0000"/>
          <w:sz w:val="22"/>
        </w:rPr>
        <w:t xml:space="preserve">[outro instrumento substituto para aferição da qualidade da prestação dos serviços] </w:t>
      </w:r>
      <w:r w:rsidRPr="002F0EF2">
        <w:rPr>
          <w:rFonts w:ascii="Times New Roman" w:hAnsi="Times New Roman" w:cs="Times New Roman"/>
          <w:b/>
          <w:color w:val="FF0000"/>
          <w:sz w:val="22"/>
          <w:u w:val="single" w:color="FF0000"/>
        </w:rPr>
        <w:t>OU</w:t>
      </w:r>
      <w:r w:rsidRPr="002F0EF2">
        <w:rPr>
          <w:rFonts w:ascii="Times New Roman" w:hAnsi="Times New Roman" w:cs="Times New Roman"/>
          <w:color w:val="FF0000"/>
          <w:sz w:val="22"/>
        </w:rPr>
        <w:t xml:space="preserve"> [o disposto nesta seção]</w:t>
      </w:r>
      <w:r w:rsidRPr="002F0EF2">
        <w:rPr>
          <w:rFonts w:ascii="Times New Roman" w:hAnsi="Times New Roman" w:cs="Times New Roman"/>
          <w:sz w:val="22"/>
        </w:rPr>
        <w:t>.</w:t>
      </w:r>
    </w:p>
    <w:p w14:paraId="6C0F4324" w14:textId="77777777" w:rsidR="00C01F9B" w:rsidRPr="002F0EF2" w:rsidRDefault="00C01F9B" w:rsidP="008228FD">
      <w:pPr>
        <w:pStyle w:val="PargrafodaLista"/>
        <w:numPr>
          <w:ilvl w:val="2"/>
          <w:numId w:val="19"/>
        </w:numPr>
        <w:shd w:val="clear" w:color="auto" w:fill="FFFFFF" w:themeFill="background1"/>
        <w:spacing w:after="0" w:line="276" w:lineRule="auto"/>
        <w:ind w:left="1701"/>
        <w:rPr>
          <w:rFonts w:ascii="Times New Roman" w:hAnsi="Times New Roman" w:cs="Times New Roman"/>
          <w:sz w:val="22"/>
        </w:rPr>
      </w:pPr>
      <w:r w:rsidRPr="002F0EF2">
        <w:rPr>
          <w:rFonts w:ascii="Times New Roman" w:hAnsi="Times New Roman" w:cs="Times New Roman"/>
          <w:sz w:val="22"/>
        </w:rPr>
        <w:lastRenderedPageBreak/>
        <w:t>Será indicada a retenção ou glosa no pagamento, proporcional à irregularidade verificada, sem prejuízo das sanções cabíveis, caso se constate que o Contratado:</w:t>
      </w:r>
    </w:p>
    <w:p w14:paraId="208FA581" w14:textId="77777777" w:rsidR="00C01F9B" w:rsidRPr="002F0EF2" w:rsidRDefault="00C01F9B" w:rsidP="008228FD">
      <w:pPr>
        <w:numPr>
          <w:ilvl w:val="3"/>
          <w:numId w:val="19"/>
        </w:numPr>
        <w:shd w:val="clear" w:color="auto" w:fill="FFFFFF" w:themeFill="background1"/>
        <w:spacing w:after="0" w:line="276" w:lineRule="auto"/>
        <w:ind w:left="2410" w:right="2"/>
        <w:rPr>
          <w:rFonts w:ascii="Times New Roman" w:hAnsi="Times New Roman" w:cs="Times New Roman"/>
          <w:sz w:val="22"/>
        </w:rPr>
      </w:pPr>
      <w:r w:rsidRPr="002F0EF2">
        <w:rPr>
          <w:rFonts w:ascii="Times New Roman" w:hAnsi="Times New Roman" w:cs="Times New Roman"/>
          <w:sz w:val="22"/>
        </w:rPr>
        <w:t>não produziu os resultados acordados,</w:t>
      </w:r>
    </w:p>
    <w:p w14:paraId="41CD0F38" w14:textId="77777777" w:rsidR="00C01F9B" w:rsidRPr="002F0EF2" w:rsidRDefault="00C01F9B" w:rsidP="008228FD">
      <w:pPr>
        <w:numPr>
          <w:ilvl w:val="3"/>
          <w:numId w:val="19"/>
        </w:numPr>
        <w:shd w:val="clear" w:color="auto" w:fill="FFFFFF" w:themeFill="background1"/>
        <w:spacing w:after="0" w:line="276" w:lineRule="auto"/>
        <w:ind w:left="2410" w:right="2"/>
        <w:rPr>
          <w:rFonts w:ascii="Times New Roman" w:hAnsi="Times New Roman" w:cs="Times New Roman"/>
          <w:sz w:val="22"/>
        </w:rPr>
      </w:pPr>
      <w:r w:rsidRPr="002F0EF2">
        <w:rPr>
          <w:rFonts w:ascii="Times New Roman" w:hAnsi="Times New Roman" w:cs="Times New Roman"/>
          <w:sz w:val="22"/>
        </w:rPr>
        <w:t>deixou de executar, ou não executou com a qualidade mínima exigida as atividades contratadas; ou</w:t>
      </w:r>
    </w:p>
    <w:p w14:paraId="72CDAA83" w14:textId="77777777" w:rsidR="00C01F9B" w:rsidRPr="002F0EF2" w:rsidRDefault="00C01F9B" w:rsidP="008228FD">
      <w:pPr>
        <w:numPr>
          <w:ilvl w:val="3"/>
          <w:numId w:val="19"/>
        </w:numPr>
        <w:shd w:val="clear" w:color="auto" w:fill="FFFFFF" w:themeFill="background1"/>
        <w:spacing w:after="0" w:line="276" w:lineRule="auto"/>
        <w:ind w:left="2410" w:right="2"/>
        <w:rPr>
          <w:rFonts w:ascii="Times New Roman" w:hAnsi="Times New Roman" w:cs="Times New Roman"/>
          <w:sz w:val="22"/>
        </w:rPr>
      </w:pPr>
      <w:r w:rsidRPr="002F0EF2">
        <w:rPr>
          <w:rFonts w:ascii="Times New Roman" w:hAnsi="Times New Roman" w:cs="Times New Roman"/>
          <w:sz w:val="22"/>
        </w:rPr>
        <w:t>deixou de utilizar materiais e recursos humanos exigidos para a execução do serviço, ou os u lizou com qualidade ou quantidade inferior à demandada.</w:t>
      </w:r>
    </w:p>
    <w:p w14:paraId="57135541" w14:textId="77777777" w:rsidR="00C01F9B" w:rsidRPr="002F0EF2" w:rsidRDefault="00C01F9B" w:rsidP="008228FD">
      <w:pPr>
        <w:pStyle w:val="PargrafodaLista"/>
        <w:numPr>
          <w:ilvl w:val="2"/>
          <w:numId w:val="19"/>
        </w:numPr>
        <w:shd w:val="clear" w:color="auto" w:fill="FFFFFF" w:themeFill="background1"/>
        <w:spacing w:after="0" w:line="276" w:lineRule="auto"/>
        <w:ind w:left="1701"/>
        <w:rPr>
          <w:rFonts w:ascii="Times New Roman" w:hAnsi="Times New Roman" w:cs="Times New Roman"/>
          <w:sz w:val="22"/>
        </w:rPr>
      </w:pPr>
      <w:r w:rsidRPr="002F0EF2">
        <w:rPr>
          <w:rFonts w:ascii="Times New Roman" w:hAnsi="Times New Roman" w:cs="Times New Roman"/>
          <w:sz w:val="22"/>
        </w:rPr>
        <w:t>A utilização do IMR não impede a aplicação concomitante de outros mecanismos para a avaliação da prestação dos serviços.</w:t>
      </w:r>
    </w:p>
    <w:p w14:paraId="1BBA8D96" w14:textId="77777777" w:rsidR="00C01F9B" w:rsidRPr="002F0EF2" w:rsidRDefault="00C01F9B" w:rsidP="008228FD">
      <w:pPr>
        <w:pStyle w:val="PargrafodaLista"/>
        <w:numPr>
          <w:ilvl w:val="2"/>
          <w:numId w:val="19"/>
        </w:numPr>
        <w:shd w:val="clear" w:color="auto" w:fill="FFFFFF" w:themeFill="background1"/>
        <w:spacing w:after="0" w:line="276" w:lineRule="auto"/>
        <w:ind w:left="1701"/>
        <w:rPr>
          <w:rFonts w:ascii="Times New Roman" w:hAnsi="Times New Roman" w:cs="Times New Roman"/>
          <w:sz w:val="22"/>
        </w:rPr>
      </w:pPr>
      <w:r w:rsidRPr="002F0EF2">
        <w:rPr>
          <w:rFonts w:ascii="Times New Roman" w:hAnsi="Times New Roman" w:cs="Times New Roman"/>
          <w:color w:val="FF0000"/>
          <w:sz w:val="22"/>
        </w:rPr>
        <w:t>A aferição da execução contratual para fins de pagamento considerará os seguintes critérios:</w:t>
      </w:r>
    </w:p>
    <w:p w14:paraId="5ED66757" w14:textId="77777777" w:rsidR="00C01F9B" w:rsidRPr="002F0EF2" w:rsidRDefault="00C01F9B" w:rsidP="008228FD">
      <w:pPr>
        <w:numPr>
          <w:ilvl w:val="3"/>
          <w:numId w:val="19"/>
        </w:numPr>
        <w:shd w:val="clear" w:color="auto" w:fill="FFFFFF" w:themeFill="background1"/>
        <w:spacing w:after="0" w:line="276" w:lineRule="auto"/>
        <w:ind w:left="2410" w:right="2"/>
        <w:rPr>
          <w:rFonts w:ascii="Times New Roman" w:hAnsi="Times New Roman" w:cs="Times New Roman"/>
          <w:sz w:val="22"/>
        </w:rPr>
      </w:pPr>
      <w:r w:rsidRPr="002F0EF2">
        <w:rPr>
          <w:rFonts w:ascii="Times New Roman" w:hAnsi="Times New Roman" w:cs="Times New Roman"/>
          <w:color w:val="FF0000"/>
          <w:sz w:val="22"/>
        </w:rPr>
        <w:t>[Indicar os Critérios];</w:t>
      </w:r>
    </w:p>
    <w:p w14:paraId="6247691E" w14:textId="77777777" w:rsidR="00C01F9B" w:rsidRPr="002F0EF2" w:rsidRDefault="00C01F9B" w:rsidP="008228FD">
      <w:pPr>
        <w:numPr>
          <w:ilvl w:val="3"/>
          <w:numId w:val="19"/>
        </w:numPr>
        <w:shd w:val="clear" w:color="auto" w:fill="FFFFFF" w:themeFill="background1"/>
        <w:spacing w:after="0" w:line="276" w:lineRule="auto"/>
        <w:ind w:left="2410" w:right="2"/>
        <w:rPr>
          <w:rFonts w:ascii="Times New Roman" w:hAnsi="Times New Roman" w:cs="Times New Roman"/>
          <w:sz w:val="22"/>
        </w:rPr>
      </w:pPr>
      <w:r w:rsidRPr="002F0EF2">
        <w:rPr>
          <w:rFonts w:ascii="Times New Roman" w:hAnsi="Times New Roman" w:cs="Times New Roman"/>
          <w:color w:val="FF0000"/>
          <w:sz w:val="22"/>
        </w:rPr>
        <w:t xml:space="preserve">[...]; </w:t>
      </w:r>
    </w:p>
    <w:p w14:paraId="68988F0B" w14:textId="77777777" w:rsidR="00C01F9B" w:rsidRPr="002F0EF2" w:rsidRDefault="00C01F9B" w:rsidP="008228FD">
      <w:pPr>
        <w:numPr>
          <w:ilvl w:val="3"/>
          <w:numId w:val="19"/>
        </w:numPr>
        <w:shd w:val="clear" w:color="auto" w:fill="FFFFFF" w:themeFill="background1"/>
        <w:spacing w:after="0" w:line="276" w:lineRule="auto"/>
        <w:ind w:left="2410" w:right="2"/>
        <w:rPr>
          <w:rFonts w:ascii="Times New Roman" w:hAnsi="Times New Roman" w:cs="Times New Roman"/>
          <w:sz w:val="22"/>
        </w:rPr>
      </w:pPr>
      <w:r w:rsidRPr="002F0EF2">
        <w:rPr>
          <w:rFonts w:ascii="Times New Roman" w:hAnsi="Times New Roman" w:cs="Times New Roman"/>
          <w:color w:val="FF0000"/>
          <w:sz w:val="22"/>
        </w:rPr>
        <w:t xml:space="preserve">[...]; </w:t>
      </w:r>
    </w:p>
    <w:tbl>
      <w:tblPr>
        <w:tblStyle w:val="Tabelacomgrade"/>
        <w:tblW w:w="0" w:type="auto"/>
        <w:tblLook w:val="04A0" w:firstRow="1" w:lastRow="0" w:firstColumn="1" w:lastColumn="0" w:noHBand="0" w:noVBand="1"/>
      </w:tblPr>
      <w:tblGrid>
        <w:gridCol w:w="8494"/>
      </w:tblGrid>
      <w:tr w:rsidR="00C01F9B" w:rsidRPr="002F0EF2" w14:paraId="71C465DF" w14:textId="77777777" w:rsidTr="00EF03D7">
        <w:tc>
          <w:tcPr>
            <w:tcW w:w="9054" w:type="dxa"/>
            <w:shd w:val="clear" w:color="auto" w:fill="FFFFCC"/>
          </w:tcPr>
          <w:p w14:paraId="3FB48F75"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Nota Explicativa 1: </w:t>
            </w:r>
            <w:r w:rsidRPr="002F0EF2">
              <w:rPr>
                <w:color w:val="000000"/>
                <w:sz w:val="22"/>
                <w:szCs w:val="22"/>
              </w:rPr>
              <w:t>Sugere-se que seja adotado</w:t>
            </w:r>
            <w:r w:rsidRPr="002F0EF2">
              <w:rPr>
                <w:rStyle w:val="Forte"/>
                <w:rFonts w:eastAsiaTheme="majorEastAsia"/>
                <w:color w:val="000000"/>
                <w:sz w:val="22"/>
                <w:szCs w:val="22"/>
              </w:rPr>
              <w:t> </w:t>
            </w:r>
            <w:r w:rsidRPr="002F0EF2">
              <w:rPr>
                <w:color w:val="000000"/>
                <w:sz w:val="22"/>
                <w:szCs w:val="22"/>
              </w:rPr>
              <w:t>a modelagem da IN 05/2017 em razão da possibilidade conferida pela IN 98/2022.</w:t>
            </w:r>
          </w:p>
          <w:p w14:paraId="0CF05C04"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Nota Explicativa 2</w:t>
            </w:r>
            <w:r w:rsidRPr="002F0EF2">
              <w:rPr>
                <w:color w:val="000000"/>
                <w:sz w:val="22"/>
                <w:szCs w:val="22"/>
              </w:rPr>
              <w:t>: A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os descontos ou adequações no montante a ser pago ao contratado, é necessário definir, objetivamente, quais os parâmetros para mensuração do percentual do pagamento devido em razão dos níveis esperados de qualidade da prestação do serviço.</w:t>
            </w:r>
          </w:p>
          <w:p w14:paraId="7C06B721"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Nota Explicativa 3:</w:t>
            </w:r>
            <w:r w:rsidRPr="002F0EF2">
              <w:rPr>
                <w:color w:val="000000"/>
                <w:sz w:val="22"/>
                <w:szCs w:val="22"/>
              </w:rPr>
              <w:t> Caso o órgão não tenha elaborado o IMR, deverá suprimir as disposições que fazem referência a ele.</w:t>
            </w:r>
          </w:p>
          <w:p w14:paraId="28AC573D"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Nota Explicativa 4:</w:t>
            </w:r>
            <w:r w:rsidRPr="002F0EF2">
              <w:rPr>
                <w:color w:val="000000"/>
                <w:sz w:val="22"/>
                <w:szCs w:val="22"/>
              </w:rPr>
              <w:t> Muito embora a IN SEGES/MP n.º 05/2017 estabeleça, como regra, a necessidade de aferição do serviço para pagamento com base em resultados, admite a norma, excepcionalmente, a adoção de critério de remuneração do contratado por postos de trabalho, o que é prática comum quando se trata de serviços contínuos executados em regime de dedicação exclusiva de mão de obra.</w:t>
            </w:r>
          </w:p>
          <w:p w14:paraId="769B8883"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color w:val="000000"/>
                <w:sz w:val="22"/>
                <w:szCs w:val="22"/>
              </w:rPr>
              <w:t xml:space="preserve">Em situações tais, a Administração deverá justificar a inviabilidade de adotar critério de mensuração dos resultados para o pagamento do contratado, definindo o método de cálculo para quantidades e tipos de postos necessários à contratação. Além disso, na adoção de postos de trabalho, admite-se a flexibilização da execução da atividade ao longo do horário de </w:t>
            </w:r>
            <w:r w:rsidRPr="002F0EF2">
              <w:rPr>
                <w:color w:val="000000"/>
                <w:sz w:val="22"/>
                <w:szCs w:val="22"/>
              </w:rPr>
              <w:lastRenderedPageBreak/>
              <w:t>expediente, vedando-se, por outro lado, a realização de horas extras ou pagamento de adicionais não previstos nem estimados originariamente no ato convocatório ou termo de referência.</w:t>
            </w:r>
          </w:p>
          <w:p w14:paraId="47D10320"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bookmarkStart w:id="3" w:name="_msocom_3"/>
            <w:bookmarkEnd w:id="3"/>
            <w:r w:rsidRPr="002F0EF2">
              <w:rPr>
                <w:rStyle w:val="Forte"/>
                <w:rFonts w:eastAsiaTheme="majorEastAsia"/>
                <w:color w:val="000000"/>
                <w:sz w:val="22"/>
                <w:szCs w:val="22"/>
              </w:rPr>
              <w:t>Nota Explicativa 5:</w:t>
            </w:r>
            <w:r w:rsidRPr="002F0EF2">
              <w:rPr>
                <w:color w:val="000000"/>
                <w:sz w:val="22"/>
                <w:szCs w:val="22"/>
              </w:rPr>
              <w:t>  Questões a serem consideradas na definição do IMR:  </w:t>
            </w:r>
          </w:p>
          <w:p w14:paraId="3871AE14"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color w:val="000000"/>
                <w:sz w:val="22"/>
                <w:szCs w:val="22"/>
              </w:rPr>
              <w:t>a) unidade de medida para faturamento e mensuração do resultado;</w:t>
            </w:r>
          </w:p>
          <w:p w14:paraId="7C300BBB"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color w:val="000000"/>
                <w:sz w:val="22"/>
                <w:szCs w:val="22"/>
              </w:rPr>
              <w:t>b) produtividade de referência ou critérios de qualidade para a execução contratual;</w:t>
            </w:r>
          </w:p>
          <w:p w14:paraId="5A3EF64D"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color w:val="000000"/>
                <w:sz w:val="22"/>
                <w:szCs w:val="22"/>
              </w:rPr>
              <w:t>c) indicadores mínimos de desempenho para aceitação do serviço ou eventual glosa.</w:t>
            </w:r>
          </w:p>
          <w:p w14:paraId="3C7BBB12" w14:textId="77777777" w:rsidR="00C01F9B" w:rsidRPr="002F0EF2" w:rsidRDefault="00C01F9B" w:rsidP="00EF03D7">
            <w:pPr>
              <w:pStyle w:val="PargrafodaLista"/>
              <w:shd w:val="clear" w:color="auto" w:fill="FFFFCC"/>
              <w:spacing w:after="0" w:line="276" w:lineRule="auto"/>
              <w:ind w:left="660" w:firstLine="0"/>
              <w:jc w:val="left"/>
              <w:rPr>
                <w:rFonts w:ascii="Times New Roman" w:eastAsia="Times New Roman" w:hAnsi="Times New Roman" w:cs="Times New Roman"/>
                <w:sz w:val="22"/>
              </w:rPr>
            </w:pPr>
          </w:p>
        </w:tc>
      </w:tr>
    </w:tbl>
    <w:p w14:paraId="16850F08" w14:textId="77777777" w:rsidR="00C01F9B" w:rsidRPr="002F0EF2" w:rsidRDefault="00C01F9B" w:rsidP="00C01F9B">
      <w:pPr>
        <w:shd w:val="clear" w:color="auto" w:fill="FFFFFF" w:themeFill="background1"/>
        <w:spacing w:after="0" w:line="276" w:lineRule="auto"/>
        <w:ind w:left="0" w:firstLine="0"/>
        <w:jc w:val="left"/>
        <w:rPr>
          <w:rFonts w:ascii="Times New Roman" w:hAnsi="Times New Roman" w:cs="Times New Roman"/>
          <w:sz w:val="22"/>
        </w:rPr>
      </w:pPr>
      <w:r w:rsidRPr="002F0EF2">
        <w:rPr>
          <w:rFonts w:ascii="Times New Roman" w:eastAsia="Times New Roman" w:hAnsi="Times New Roman" w:cs="Times New Roman"/>
          <w:sz w:val="22"/>
        </w:rPr>
        <w:lastRenderedPageBreak/>
        <w:t xml:space="preserve"> </w:t>
      </w:r>
      <w:r w:rsidRPr="002F0EF2">
        <w:rPr>
          <w:rFonts w:ascii="Times New Roman" w:hAnsi="Times New Roman" w:cs="Times New Roman"/>
          <w:sz w:val="22"/>
        </w:rPr>
        <w:t xml:space="preserve"> </w:t>
      </w:r>
    </w:p>
    <w:p w14:paraId="099E527E" w14:textId="77777777" w:rsidR="00C01F9B" w:rsidRPr="002F0EF2" w:rsidRDefault="00C01F9B" w:rsidP="00E75141">
      <w:pPr>
        <w:numPr>
          <w:ilvl w:val="1"/>
          <w:numId w:val="1"/>
        </w:numPr>
        <w:shd w:val="clear" w:color="auto" w:fill="FFFFFF" w:themeFill="background1"/>
        <w:tabs>
          <w:tab w:val="left" w:pos="851"/>
        </w:tabs>
        <w:spacing w:after="0" w:line="276" w:lineRule="auto"/>
        <w:ind w:left="709" w:right="2" w:hanging="283"/>
        <w:rPr>
          <w:rFonts w:ascii="Times New Roman" w:hAnsi="Times New Roman" w:cs="Times New Roman"/>
          <w:sz w:val="22"/>
        </w:rPr>
      </w:pPr>
      <w:r w:rsidRPr="002F0EF2">
        <w:rPr>
          <w:rFonts w:ascii="Times New Roman" w:hAnsi="Times New Roman" w:cs="Times New Roman"/>
          <w:b/>
          <w:sz w:val="22"/>
        </w:rPr>
        <w:t>Do recebimento:</w:t>
      </w:r>
    </w:p>
    <w:p w14:paraId="19CF622D" w14:textId="77777777" w:rsidR="00C01F9B" w:rsidRPr="00E55FE5" w:rsidRDefault="00C01F9B" w:rsidP="00C01F9B">
      <w:pPr>
        <w:pStyle w:val="Nivel3"/>
        <w:numPr>
          <w:ilvl w:val="0"/>
          <w:numId w:val="0"/>
        </w:numPr>
        <w:shd w:val="clear" w:color="auto" w:fill="FFFFFF" w:themeFill="background1"/>
        <w:spacing w:after="0"/>
        <w:ind w:left="1276" w:right="2" w:hanging="567"/>
        <w:rPr>
          <w:rFonts w:ascii="Times New Roman" w:hAnsi="Times New Roman" w:cs="Times New Roman"/>
          <w:sz w:val="22"/>
        </w:rPr>
      </w:pPr>
      <w:r>
        <w:rPr>
          <w:rFonts w:ascii="Times New Roman" w:hAnsi="Times New Roman" w:cs="Times New Roman"/>
          <w:sz w:val="22"/>
        </w:rPr>
        <w:t xml:space="preserve">13.3.1 </w:t>
      </w:r>
      <w:r w:rsidRPr="00E55FE5">
        <w:rPr>
          <w:rFonts w:ascii="Times New Roman" w:hAnsi="Times New Roman" w:cs="Times New Roman"/>
          <w:sz w:val="22"/>
        </w:rPr>
        <w:t xml:space="preserve">Os serviços serão </w:t>
      </w:r>
      <w:r w:rsidRPr="00E55FE5">
        <w:rPr>
          <w:rFonts w:ascii="Times New Roman" w:hAnsi="Times New Roman" w:cs="Times New Roman"/>
          <w:b/>
          <w:sz w:val="22"/>
        </w:rPr>
        <w:t xml:space="preserve">recebidos provisoriamente, no prazo de </w:t>
      </w:r>
      <w:proofErr w:type="spellStart"/>
      <w:r w:rsidRPr="00E55FE5">
        <w:rPr>
          <w:rFonts w:ascii="Times New Roman" w:hAnsi="Times New Roman" w:cs="Times New Roman"/>
          <w:b/>
          <w:color w:val="FF0000"/>
          <w:sz w:val="22"/>
        </w:rPr>
        <w:t>xxxx</w:t>
      </w:r>
      <w:proofErr w:type="spellEnd"/>
      <w:r w:rsidRPr="00E55FE5">
        <w:rPr>
          <w:rFonts w:ascii="Times New Roman" w:hAnsi="Times New Roman" w:cs="Times New Roman"/>
          <w:b/>
          <w:color w:val="FF0000"/>
          <w:sz w:val="22"/>
        </w:rPr>
        <w:t xml:space="preserve"> (</w:t>
      </w:r>
      <w:proofErr w:type="spellStart"/>
      <w:r w:rsidRPr="00E55FE5">
        <w:rPr>
          <w:rFonts w:ascii="Times New Roman" w:hAnsi="Times New Roman" w:cs="Times New Roman"/>
          <w:b/>
          <w:color w:val="FF0000"/>
          <w:sz w:val="22"/>
        </w:rPr>
        <w:t>xxxx</w:t>
      </w:r>
      <w:proofErr w:type="spellEnd"/>
      <w:r w:rsidRPr="00E55FE5">
        <w:rPr>
          <w:rFonts w:ascii="Times New Roman" w:hAnsi="Times New Roman" w:cs="Times New Roman"/>
          <w:b/>
          <w:color w:val="FF0000"/>
          <w:sz w:val="22"/>
        </w:rPr>
        <w:t>)</w:t>
      </w:r>
      <w:r w:rsidRPr="00E55FE5">
        <w:rPr>
          <w:rFonts w:ascii="Times New Roman" w:hAnsi="Times New Roman" w:cs="Times New Roman"/>
          <w:b/>
          <w:sz w:val="22"/>
        </w:rPr>
        <w:t xml:space="preserve"> dias</w:t>
      </w:r>
      <w:r w:rsidRPr="00E55FE5">
        <w:rPr>
          <w:rFonts w:ascii="Times New Roman" w:hAnsi="Times New Roman" w:cs="Times New Roman"/>
          <w:sz w:val="22"/>
        </w:rPr>
        <w:t xml:space="preserve">, pelos fiscais técnico e administrativo, mediante termos detalhados, quando verificado o cumprimento das exigências de caráter técnico e administra vo. (Art. 140, I, a, da Lei nº 14.133 e </w:t>
      </w:r>
      <w:proofErr w:type="spellStart"/>
      <w:r w:rsidRPr="00E55FE5">
        <w:rPr>
          <w:rFonts w:ascii="Times New Roman" w:hAnsi="Times New Roman" w:cs="Times New Roman"/>
          <w:sz w:val="22"/>
        </w:rPr>
        <w:t>Arts</w:t>
      </w:r>
      <w:proofErr w:type="spellEnd"/>
      <w:r w:rsidRPr="00E55FE5">
        <w:rPr>
          <w:rFonts w:ascii="Times New Roman" w:hAnsi="Times New Roman" w:cs="Times New Roman"/>
          <w:sz w:val="22"/>
        </w:rPr>
        <w:t>. 7º, inciso I, do Decreto Estadual nº 15.093, de 21 de fevereiro de 2013).</w:t>
      </w:r>
    </w:p>
    <w:p w14:paraId="43F606E1" w14:textId="77777777" w:rsidR="00C01F9B" w:rsidRPr="00E55FE5" w:rsidRDefault="00C01F9B" w:rsidP="008228FD">
      <w:pPr>
        <w:pStyle w:val="PargrafodaLista"/>
        <w:numPr>
          <w:ilvl w:val="2"/>
          <w:numId w:val="22"/>
        </w:numPr>
        <w:shd w:val="clear" w:color="auto" w:fill="FFFFFF" w:themeFill="background1"/>
        <w:spacing w:after="0" w:line="276" w:lineRule="auto"/>
        <w:ind w:right="2"/>
        <w:rPr>
          <w:rFonts w:ascii="Times New Roman" w:hAnsi="Times New Roman" w:cs="Times New Roman"/>
          <w:sz w:val="22"/>
        </w:rPr>
      </w:pPr>
      <w:r w:rsidRPr="00E55FE5">
        <w:rPr>
          <w:rFonts w:ascii="Times New Roman" w:hAnsi="Times New Roman" w:cs="Times New Roman"/>
          <w:sz w:val="22"/>
        </w:rPr>
        <w:t xml:space="preserve">Os serviços serão </w:t>
      </w:r>
      <w:r w:rsidRPr="00E55FE5">
        <w:rPr>
          <w:rFonts w:ascii="Times New Roman" w:hAnsi="Times New Roman" w:cs="Times New Roman"/>
          <w:b/>
          <w:sz w:val="22"/>
        </w:rPr>
        <w:t xml:space="preserve">recebidos definitivamente no prazo de </w:t>
      </w:r>
      <w:proofErr w:type="spellStart"/>
      <w:r w:rsidRPr="00E55FE5">
        <w:rPr>
          <w:rFonts w:ascii="Times New Roman" w:hAnsi="Times New Roman" w:cs="Times New Roman"/>
          <w:b/>
          <w:sz w:val="22"/>
        </w:rPr>
        <w:t>xxx</w:t>
      </w:r>
      <w:proofErr w:type="spellEnd"/>
      <w:r w:rsidRPr="00E55FE5">
        <w:rPr>
          <w:rFonts w:ascii="Times New Roman" w:hAnsi="Times New Roman" w:cs="Times New Roman"/>
          <w:b/>
          <w:sz w:val="22"/>
        </w:rPr>
        <w:t xml:space="preserve"> (</w:t>
      </w:r>
      <w:proofErr w:type="spellStart"/>
      <w:r w:rsidRPr="00E55FE5">
        <w:rPr>
          <w:rFonts w:ascii="Times New Roman" w:hAnsi="Times New Roman" w:cs="Times New Roman"/>
          <w:b/>
          <w:sz w:val="22"/>
        </w:rPr>
        <w:t>xxx</w:t>
      </w:r>
      <w:proofErr w:type="spellEnd"/>
      <w:r w:rsidRPr="00E55FE5">
        <w:rPr>
          <w:rFonts w:ascii="Times New Roman" w:hAnsi="Times New Roman" w:cs="Times New Roman"/>
          <w:b/>
          <w:sz w:val="22"/>
        </w:rPr>
        <w:t>) dias</w:t>
      </w:r>
      <w:r w:rsidRPr="00E55FE5">
        <w:rPr>
          <w:rFonts w:ascii="Times New Roman" w:hAnsi="Times New Roman" w:cs="Times New Roman"/>
          <w:sz w:val="22"/>
        </w:rPr>
        <w:t>, contados do recebimento provisório, por servidor ou comissão designada pela autoridade competente, após a verificação da qualidade e quantidade do serviço e consequente aceitação mediante termo detalhado.</w:t>
      </w:r>
    </w:p>
    <w:p w14:paraId="5072B7DC" w14:textId="77777777" w:rsidR="00C01F9B" w:rsidRPr="00E55FE5" w:rsidRDefault="00C01F9B" w:rsidP="008228FD">
      <w:pPr>
        <w:pStyle w:val="PargrafodaLista"/>
        <w:numPr>
          <w:ilvl w:val="2"/>
          <w:numId w:val="22"/>
        </w:numPr>
        <w:shd w:val="clear" w:color="auto" w:fill="FFFFFF" w:themeFill="background1"/>
        <w:spacing w:after="0" w:line="276" w:lineRule="auto"/>
        <w:ind w:right="2"/>
        <w:rPr>
          <w:rFonts w:ascii="Times New Roman" w:hAnsi="Times New Roman" w:cs="Times New Roman"/>
          <w:sz w:val="22"/>
        </w:rPr>
      </w:pPr>
      <w:r w:rsidRPr="00E55FE5">
        <w:rPr>
          <w:rFonts w:ascii="Times New Roman" w:hAnsi="Times New Roman" w:cs="Times New Roman"/>
          <w:sz w:val="22"/>
        </w:rPr>
        <w:t>O Contratado fica obrigado a reparar, corrigir, remover, reconstruir ou substituir, às suas expensas, no todo ou em parte, o objeto em que se verificarem vícios, defeitos ou incorreções resultantes da execução ou materiais empregados,</w:t>
      </w:r>
      <w:r w:rsidRPr="00E55FE5">
        <w:rPr>
          <w:rFonts w:ascii="Times New Roman" w:hAnsi="Times New Roman" w:cs="Times New Roman"/>
          <w:b/>
          <w:sz w:val="22"/>
        </w:rPr>
        <w:t xml:space="preserve"> no prazo de </w:t>
      </w:r>
      <w:proofErr w:type="spellStart"/>
      <w:r w:rsidRPr="00E55FE5">
        <w:rPr>
          <w:rFonts w:ascii="Times New Roman" w:hAnsi="Times New Roman" w:cs="Times New Roman"/>
          <w:b/>
          <w:color w:val="FF0000"/>
          <w:sz w:val="22"/>
        </w:rPr>
        <w:t>xxx</w:t>
      </w:r>
      <w:proofErr w:type="spellEnd"/>
      <w:r w:rsidRPr="00E55FE5">
        <w:rPr>
          <w:rFonts w:ascii="Times New Roman" w:hAnsi="Times New Roman" w:cs="Times New Roman"/>
          <w:b/>
          <w:color w:val="FF0000"/>
          <w:sz w:val="22"/>
        </w:rPr>
        <w:t xml:space="preserve"> (</w:t>
      </w:r>
      <w:proofErr w:type="spellStart"/>
      <w:r w:rsidRPr="00E55FE5">
        <w:rPr>
          <w:rFonts w:ascii="Times New Roman" w:hAnsi="Times New Roman" w:cs="Times New Roman"/>
          <w:b/>
          <w:color w:val="FF0000"/>
          <w:sz w:val="22"/>
        </w:rPr>
        <w:t>xxx</w:t>
      </w:r>
      <w:proofErr w:type="spellEnd"/>
      <w:r w:rsidRPr="00E55FE5">
        <w:rPr>
          <w:rFonts w:ascii="Times New Roman" w:hAnsi="Times New Roman" w:cs="Times New Roman"/>
          <w:b/>
          <w:color w:val="FF0000"/>
          <w:sz w:val="22"/>
        </w:rPr>
        <w:t>)</w:t>
      </w:r>
      <w:r w:rsidRPr="00E55FE5">
        <w:rPr>
          <w:rFonts w:ascii="Times New Roman" w:hAnsi="Times New Roman" w:cs="Times New Roman"/>
          <w:b/>
          <w:sz w:val="22"/>
        </w:rPr>
        <w:t xml:space="preserve"> dias,</w:t>
      </w:r>
      <w:r w:rsidRPr="00E55FE5">
        <w:rPr>
          <w:rFonts w:ascii="Times New Roman" w:hAnsi="Times New Roman" w:cs="Times New Roman"/>
          <w:sz w:val="22"/>
        </w:rPr>
        <w:t xml:space="preserve"> cabendo à fiscalização não atestar a última e/ou única medição de serviços até que sejam sanadas todas as eventuais pendências que possam vir a ser apontadas no Recebimento Provisório.</w:t>
      </w:r>
    </w:p>
    <w:p w14:paraId="5C044FC2" w14:textId="77777777" w:rsidR="00C01F9B" w:rsidRPr="00E55FE5" w:rsidRDefault="00C01F9B" w:rsidP="008228FD">
      <w:pPr>
        <w:pStyle w:val="PargrafodaLista"/>
        <w:numPr>
          <w:ilvl w:val="2"/>
          <w:numId w:val="22"/>
        </w:numPr>
        <w:shd w:val="clear" w:color="auto" w:fill="FFFFFF" w:themeFill="background1"/>
        <w:spacing w:after="0" w:line="276" w:lineRule="auto"/>
        <w:ind w:right="2"/>
        <w:rPr>
          <w:rFonts w:ascii="Times New Roman" w:hAnsi="Times New Roman" w:cs="Times New Roman"/>
          <w:sz w:val="22"/>
        </w:rPr>
      </w:pPr>
      <w:r w:rsidRPr="00E55FE5">
        <w:rPr>
          <w:rFonts w:ascii="Times New Roman" w:hAnsi="Times New Roman" w:cs="Times New Roman"/>
          <w:sz w:val="22"/>
        </w:rPr>
        <w:t>Os serviços poderão ser rejeitados, no todo ou em parte, quando em desacordo com as especificações constantes neste Termo de Referência e na proposta, sem prejuízo da aplicação das penalidades.</w:t>
      </w:r>
    </w:p>
    <w:p w14:paraId="2C74A157" w14:textId="77777777" w:rsidR="00C01F9B" w:rsidRPr="002F0EF2" w:rsidRDefault="00C01F9B" w:rsidP="008228FD">
      <w:pPr>
        <w:pStyle w:val="PargrafodaLista"/>
        <w:numPr>
          <w:ilvl w:val="2"/>
          <w:numId w:val="16"/>
        </w:numPr>
        <w:shd w:val="clear" w:color="auto" w:fill="FFFFFF" w:themeFill="background1"/>
        <w:spacing w:after="0" w:line="276" w:lineRule="auto"/>
        <w:ind w:left="1560" w:right="2"/>
        <w:rPr>
          <w:rFonts w:ascii="Times New Roman" w:hAnsi="Times New Roman" w:cs="Times New Roman"/>
          <w:sz w:val="22"/>
        </w:rPr>
      </w:pPr>
      <w:r w:rsidRPr="002F0EF2">
        <w:rPr>
          <w:rFonts w:ascii="Times New Roman" w:hAnsi="Times New Roman" w:cs="Times New Roman"/>
          <w:sz w:val="22"/>
        </w:rPr>
        <w:t>O recebimento provisório ou definitivo não exclui a responsabilidade civil pela solidez e segurança da obra ou do serviço, nem ético-profissional pela perfeita execução do contrato, dentro dos limites estabelecidos pela lei ou pelo contrato.</w:t>
      </w:r>
    </w:p>
    <w:p w14:paraId="115E549C" w14:textId="77777777" w:rsidR="00C01F9B" w:rsidRDefault="00C01F9B" w:rsidP="008228FD">
      <w:pPr>
        <w:pStyle w:val="PargrafodaLista"/>
        <w:numPr>
          <w:ilvl w:val="2"/>
          <w:numId w:val="16"/>
        </w:numPr>
        <w:shd w:val="clear" w:color="auto" w:fill="FFFFFF" w:themeFill="background1"/>
        <w:spacing w:after="0" w:line="276" w:lineRule="auto"/>
        <w:ind w:left="1560" w:right="2"/>
        <w:rPr>
          <w:rFonts w:ascii="Times New Roman" w:hAnsi="Times New Roman" w:cs="Times New Roman"/>
          <w:sz w:val="22"/>
        </w:rPr>
      </w:pPr>
      <w:r w:rsidRPr="002F0EF2">
        <w:rPr>
          <w:rFonts w:ascii="Times New Roman" w:hAnsi="Times New Roman" w:cs="Times New Roman"/>
          <w:sz w:val="22"/>
        </w:rPr>
        <w:t xml:space="preserve">Na hipótese de o termo circunstanciado ou a verificação a que se refere </w:t>
      </w:r>
      <w:r w:rsidRPr="002F0EF2">
        <w:rPr>
          <w:rFonts w:ascii="Times New Roman" w:hAnsi="Times New Roman" w:cs="Times New Roman"/>
          <w:b/>
          <w:sz w:val="22"/>
        </w:rPr>
        <w:t>item 8.6.1</w:t>
      </w:r>
      <w:r w:rsidRPr="002F0EF2">
        <w:rPr>
          <w:rFonts w:ascii="Times New Roman" w:hAnsi="Times New Roman" w:cs="Times New Roman"/>
          <w:sz w:val="22"/>
        </w:rPr>
        <w:t xml:space="preserve"> não serem, respectivamente, lavrado ou procedida dentro dos prazos fixados, reputar-se-ão como realizados, desde que comunicados à Administração nos 15 (quinze) dias anteriores à exaustão dos mesmos, situação na qual será responsabilizado o fiscal ou comissão responsável pela fiscalização.</w:t>
      </w:r>
    </w:p>
    <w:p w14:paraId="6AE09B84" w14:textId="77777777" w:rsidR="00C01F9B" w:rsidRPr="002F0EF2" w:rsidRDefault="00C01F9B" w:rsidP="00E75141">
      <w:pPr>
        <w:numPr>
          <w:ilvl w:val="1"/>
          <w:numId w:val="1"/>
        </w:numPr>
        <w:shd w:val="clear" w:color="auto" w:fill="FFFFFF" w:themeFill="background1"/>
        <w:tabs>
          <w:tab w:val="left" w:pos="851"/>
        </w:tabs>
        <w:spacing w:after="0" w:line="276" w:lineRule="auto"/>
        <w:ind w:left="709" w:right="2" w:hanging="283"/>
        <w:rPr>
          <w:rFonts w:ascii="Times New Roman" w:hAnsi="Times New Roman" w:cs="Times New Roman"/>
          <w:sz w:val="22"/>
        </w:rPr>
      </w:pPr>
      <w:r w:rsidRPr="002F0EF2">
        <w:rPr>
          <w:rFonts w:ascii="Times New Roman" w:hAnsi="Times New Roman" w:cs="Times New Roman"/>
          <w:b/>
          <w:sz w:val="22"/>
        </w:rPr>
        <w:t>Da Fiscalização:</w:t>
      </w:r>
    </w:p>
    <w:p w14:paraId="45BB15A8" w14:textId="77777777" w:rsidR="00C01F9B" w:rsidRPr="002F0EF2" w:rsidRDefault="00C01F9B" w:rsidP="008228FD">
      <w:pPr>
        <w:pStyle w:val="PargrafodaLista"/>
        <w:numPr>
          <w:ilvl w:val="2"/>
          <w:numId w:val="17"/>
        </w:numPr>
        <w:shd w:val="clear" w:color="auto" w:fill="FFFFFF" w:themeFill="background1"/>
        <w:spacing w:after="0" w:line="276" w:lineRule="auto"/>
        <w:ind w:left="1560" w:right="2"/>
        <w:rPr>
          <w:rFonts w:ascii="Times New Roman" w:hAnsi="Times New Roman" w:cs="Times New Roman"/>
          <w:sz w:val="22"/>
        </w:rPr>
      </w:pPr>
      <w:r w:rsidRPr="002F0EF2">
        <w:rPr>
          <w:rFonts w:ascii="Times New Roman" w:hAnsi="Times New Roman" w:cs="Times New Roman"/>
          <w:sz w:val="22"/>
        </w:rPr>
        <w:t>As exigências de Fiscalização já se encontram previstas na Parte Geral da minuta-padrão do Contrato da Procuradoria Geral do Estado do Piauí - PGE.</w:t>
      </w:r>
    </w:p>
    <w:p w14:paraId="353AADDE" w14:textId="77777777" w:rsidR="00C01F9B" w:rsidRPr="002F0EF2" w:rsidRDefault="00C01F9B" w:rsidP="008228FD">
      <w:pPr>
        <w:pStyle w:val="PargrafodaLista"/>
        <w:numPr>
          <w:ilvl w:val="2"/>
          <w:numId w:val="17"/>
        </w:numPr>
        <w:shd w:val="clear" w:color="auto" w:fill="FFFFFF" w:themeFill="background1"/>
        <w:spacing w:after="0" w:line="276" w:lineRule="auto"/>
        <w:ind w:left="1560" w:right="2"/>
        <w:rPr>
          <w:rFonts w:ascii="Times New Roman" w:hAnsi="Times New Roman" w:cs="Times New Roman"/>
          <w:sz w:val="22"/>
        </w:rPr>
      </w:pPr>
      <w:r w:rsidRPr="002F0EF2">
        <w:rPr>
          <w:rFonts w:ascii="Times New Roman" w:hAnsi="Times New Roman" w:cs="Times New Roman"/>
          <w:color w:val="FF0000"/>
          <w:sz w:val="22"/>
        </w:rPr>
        <w:t>Fiscalização específica:</w:t>
      </w:r>
    </w:p>
    <w:tbl>
      <w:tblPr>
        <w:tblStyle w:val="Tabelacomgrade"/>
        <w:tblW w:w="0" w:type="auto"/>
        <w:tblInd w:w="1560" w:type="dxa"/>
        <w:tblLook w:val="04A0" w:firstRow="1" w:lastRow="0" w:firstColumn="1" w:lastColumn="0" w:noHBand="0" w:noVBand="1"/>
      </w:tblPr>
      <w:tblGrid>
        <w:gridCol w:w="6934"/>
      </w:tblGrid>
      <w:tr w:rsidR="00C01F9B" w:rsidRPr="002F0EF2" w14:paraId="7F341537" w14:textId="77777777" w:rsidTr="00EF03D7">
        <w:tc>
          <w:tcPr>
            <w:tcW w:w="9054" w:type="dxa"/>
            <w:shd w:val="clear" w:color="auto" w:fill="FFFFCC"/>
          </w:tcPr>
          <w:p w14:paraId="272CDD57" w14:textId="77777777" w:rsidR="00C01F9B" w:rsidRPr="002F0EF2" w:rsidRDefault="00C01F9B" w:rsidP="00EF03D7">
            <w:pPr>
              <w:pStyle w:val="PargrafodaLista"/>
              <w:shd w:val="clear" w:color="auto" w:fill="FFFFCC"/>
              <w:spacing w:after="0" w:line="276" w:lineRule="auto"/>
              <w:ind w:left="0" w:right="2" w:firstLine="0"/>
              <w:rPr>
                <w:rFonts w:ascii="Times New Roman" w:hAnsi="Times New Roman" w:cs="Times New Roman"/>
                <w:color w:val="FF0000"/>
                <w:sz w:val="22"/>
              </w:rPr>
            </w:pPr>
            <w:r w:rsidRPr="002F0EF2">
              <w:rPr>
                <w:rFonts w:ascii="Times New Roman" w:hAnsi="Times New Roman" w:cs="Times New Roman"/>
                <w:b/>
                <w:bCs/>
                <w:color w:val="auto"/>
                <w:sz w:val="22"/>
              </w:rPr>
              <w:t>Nota explicativa 1:</w:t>
            </w:r>
            <w:r w:rsidRPr="002F0EF2">
              <w:rPr>
                <w:rFonts w:ascii="Times New Roman" w:hAnsi="Times New Roman" w:cs="Times New Roman"/>
                <w:color w:val="auto"/>
                <w:sz w:val="22"/>
              </w:rPr>
              <w:t xml:space="preserve"> Deve ser descrito rotinas de fiscalização específica, caso possua.</w:t>
            </w:r>
          </w:p>
        </w:tc>
      </w:tr>
    </w:tbl>
    <w:p w14:paraId="0C1ECB2E" w14:textId="77777777" w:rsidR="00C01F9B" w:rsidRPr="00E16679" w:rsidRDefault="00C01F9B" w:rsidP="00C01F9B">
      <w:pPr>
        <w:shd w:val="clear" w:color="auto" w:fill="FFFFFF" w:themeFill="background1"/>
        <w:spacing w:after="0" w:line="276" w:lineRule="auto"/>
        <w:ind w:left="993" w:right="2" w:firstLine="0"/>
        <w:rPr>
          <w:rFonts w:ascii="Times New Roman" w:hAnsi="Times New Roman" w:cs="Times New Roman"/>
          <w:sz w:val="22"/>
        </w:rPr>
      </w:pPr>
    </w:p>
    <w:p w14:paraId="14656247" w14:textId="77777777" w:rsidR="00C01F9B" w:rsidRPr="002F0EF2" w:rsidRDefault="00C01F9B" w:rsidP="00E75141">
      <w:pPr>
        <w:numPr>
          <w:ilvl w:val="1"/>
          <w:numId w:val="1"/>
        </w:numPr>
        <w:shd w:val="clear" w:color="auto" w:fill="FFFFFF" w:themeFill="background1"/>
        <w:spacing w:after="0" w:line="276" w:lineRule="auto"/>
        <w:ind w:left="993" w:right="2" w:hanging="567"/>
        <w:rPr>
          <w:rFonts w:ascii="Times New Roman" w:hAnsi="Times New Roman" w:cs="Times New Roman"/>
          <w:sz w:val="22"/>
        </w:rPr>
      </w:pPr>
      <w:r w:rsidRPr="002F0EF2">
        <w:rPr>
          <w:rFonts w:ascii="Times New Roman" w:hAnsi="Times New Roman" w:cs="Times New Roman"/>
          <w:b/>
          <w:sz w:val="22"/>
        </w:rPr>
        <w:t>Do reajuste:</w:t>
      </w:r>
    </w:p>
    <w:p w14:paraId="10780AF9" w14:textId="77777777" w:rsidR="00C01F9B" w:rsidRPr="003B7D2D" w:rsidRDefault="00C01F9B" w:rsidP="00E75141">
      <w:pPr>
        <w:pStyle w:val="PargrafodaLista"/>
        <w:numPr>
          <w:ilvl w:val="2"/>
          <w:numId w:val="1"/>
        </w:numPr>
        <w:shd w:val="clear" w:color="auto" w:fill="FFFFFF" w:themeFill="background1"/>
        <w:spacing w:after="0" w:line="276" w:lineRule="auto"/>
        <w:rPr>
          <w:rFonts w:ascii="Times New Roman" w:hAnsi="Times New Roman" w:cs="Times New Roman"/>
          <w:sz w:val="22"/>
        </w:rPr>
      </w:pPr>
      <w:r>
        <w:rPr>
          <w:rFonts w:ascii="Times New Roman" w:hAnsi="Times New Roman" w:cs="Times New Roman"/>
          <w:sz w:val="22"/>
        </w:rPr>
        <w:lastRenderedPageBreak/>
        <w:t xml:space="preserve"> </w:t>
      </w:r>
      <w:r w:rsidRPr="003B7D2D">
        <w:rPr>
          <w:rFonts w:ascii="Times New Roman" w:hAnsi="Times New Roman" w:cs="Times New Roman"/>
          <w:sz w:val="22"/>
        </w:rPr>
        <w:t>Os preços inicialmente contratados são fixos e irreajustáveis no prazo de um ano contado da data limite para a apresentação das propostas.</w:t>
      </w:r>
    </w:p>
    <w:p w14:paraId="6849A961" w14:textId="77777777" w:rsidR="00C01F9B" w:rsidRPr="003B7D2D" w:rsidRDefault="00C01F9B" w:rsidP="00E75141">
      <w:pPr>
        <w:pStyle w:val="PargrafodaLista"/>
        <w:numPr>
          <w:ilvl w:val="2"/>
          <w:numId w:val="1"/>
        </w:numPr>
        <w:shd w:val="clear" w:color="auto" w:fill="FFFFFF" w:themeFill="background1"/>
        <w:spacing w:after="0" w:line="276" w:lineRule="auto"/>
        <w:rPr>
          <w:rFonts w:ascii="Times New Roman" w:hAnsi="Times New Roman" w:cs="Times New Roman"/>
          <w:sz w:val="22"/>
        </w:rPr>
      </w:pPr>
      <w:r w:rsidRPr="003B7D2D">
        <w:rPr>
          <w:rFonts w:ascii="Times New Roman" w:hAnsi="Times New Roman" w:cs="Times New Roman"/>
          <w:sz w:val="22"/>
        </w:rPr>
        <w:t xml:space="preserve">Para fins de reajuste do valor contratual será u lizado o </w:t>
      </w:r>
      <w:proofErr w:type="gramStart"/>
      <w:r w:rsidRPr="003B7D2D">
        <w:rPr>
          <w:rFonts w:ascii="Times New Roman" w:hAnsi="Times New Roman" w:cs="Times New Roman"/>
          <w:b/>
          <w:color w:val="FF0000"/>
          <w:sz w:val="22"/>
        </w:rPr>
        <w:t>[Indicar</w:t>
      </w:r>
      <w:proofErr w:type="gramEnd"/>
      <w:r w:rsidRPr="003B7D2D">
        <w:rPr>
          <w:rFonts w:ascii="Times New Roman" w:hAnsi="Times New Roman" w:cs="Times New Roman"/>
          <w:b/>
          <w:color w:val="FF0000"/>
          <w:sz w:val="22"/>
        </w:rPr>
        <w:t xml:space="preserve"> o índice]</w:t>
      </w:r>
      <w:r w:rsidRPr="003B7D2D">
        <w:rPr>
          <w:rFonts w:ascii="Times New Roman" w:hAnsi="Times New Roman" w:cs="Times New Roman"/>
          <w:sz w:val="22"/>
        </w:rPr>
        <w:t>, exclusivamente para as obrigações iniciadas e concluídas após a ocorrência da anualidade.</w:t>
      </w:r>
    </w:p>
    <w:p w14:paraId="6CF3CD8B" w14:textId="77777777" w:rsidR="00C01F9B" w:rsidRPr="002F0EF2" w:rsidRDefault="00C01F9B" w:rsidP="00C01F9B">
      <w:pPr>
        <w:shd w:val="clear" w:color="auto" w:fill="FFFFFF" w:themeFill="background1"/>
        <w:spacing w:after="0" w:line="276" w:lineRule="auto"/>
        <w:ind w:left="0" w:firstLine="0"/>
        <w:jc w:val="left"/>
        <w:rPr>
          <w:rFonts w:ascii="Times New Roman" w:hAnsi="Times New Roman" w:cs="Times New Roman"/>
          <w:sz w:val="22"/>
        </w:rPr>
      </w:pPr>
    </w:p>
    <w:p w14:paraId="60214F7F" w14:textId="77777777" w:rsidR="00C01F9B" w:rsidRPr="002F0EF2" w:rsidRDefault="00C01F9B" w:rsidP="00E75141">
      <w:pPr>
        <w:numPr>
          <w:ilvl w:val="0"/>
          <w:numId w:val="1"/>
        </w:numPr>
        <w:shd w:val="clear" w:color="auto" w:fill="FFFFFF" w:themeFill="background1"/>
        <w:spacing w:after="0" w:line="276" w:lineRule="auto"/>
        <w:ind w:left="851" w:hanging="851"/>
        <w:jc w:val="left"/>
        <w:rPr>
          <w:rFonts w:ascii="Times New Roman" w:hAnsi="Times New Roman" w:cs="Times New Roman"/>
          <w:sz w:val="22"/>
        </w:rPr>
      </w:pPr>
      <w:r w:rsidRPr="002F0EF2">
        <w:rPr>
          <w:rFonts w:ascii="Times New Roman" w:hAnsi="Times New Roman" w:cs="Times New Roman"/>
          <w:b/>
          <w:sz w:val="22"/>
        </w:rPr>
        <w:t>DA ALOCAÇÃO DE RISCOS:</w:t>
      </w:r>
    </w:p>
    <w:p w14:paraId="78F39AAB" w14:textId="77777777" w:rsidR="00C01F9B" w:rsidRPr="002F0EF2" w:rsidRDefault="00C01F9B" w:rsidP="008228FD">
      <w:pPr>
        <w:numPr>
          <w:ilvl w:val="1"/>
          <w:numId w:val="6"/>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t>Conceitua-se Matriz de Risco como cláusula contratual, sendo caracterizadora do equilíbrio econômico-financeiro inicial do contrato, que tem por objetivo alocar às partes (contratante e contratada), de forma prévia e acertada, as responsabilidades pelos riscos relacionados a eventos supervenientes à contratação.</w:t>
      </w:r>
    </w:p>
    <w:p w14:paraId="348182AA" w14:textId="77777777" w:rsidR="00C01F9B" w:rsidRPr="002F0EF2" w:rsidRDefault="00C01F9B" w:rsidP="008228FD">
      <w:pPr>
        <w:numPr>
          <w:ilvl w:val="1"/>
          <w:numId w:val="6"/>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t xml:space="preserve">Assim, as responsabilidades das partes, sem prejuízo das demais obrigações constantes neste Termo de Referência, estão previstas na </w:t>
      </w:r>
      <w:r w:rsidRPr="002F0EF2">
        <w:rPr>
          <w:rFonts w:ascii="Times New Roman" w:hAnsi="Times New Roman" w:cs="Times New Roman"/>
          <w:color w:val="FF0000"/>
          <w:sz w:val="22"/>
        </w:rPr>
        <w:t xml:space="preserve">Matriz de Alocação de Riscos </w:t>
      </w:r>
      <w:r w:rsidRPr="002F0EF2">
        <w:rPr>
          <w:rFonts w:ascii="Times New Roman" w:hAnsi="Times New Roman" w:cs="Times New Roman"/>
          <w:b/>
          <w:color w:val="FF0000"/>
          <w:sz w:val="22"/>
        </w:rPr>
        <w:t>(ANEXO XXX)</w:t>
      </w:r>
      <w:r w:rsidRPr="002F0EF2">
        <w:rPr>
          <w:rFonts w:ascii="Times New Roman" w:hAnsi="Times New Roman" w:cs="Times New Roman"/>
          <w:b/>
          <w:sz w:val="22"/>
        </w:rPr>
        <w:t xml:space="preserve"> </w:t>
      </w:r>
      <w:r w:rsidRPr="002F0EF2">
        <w:rPr>
          <w:rFonts w:ascii="Times New Roman" w:hAnsi="Times New Roman" w:cs="Times New Roman"/>
          <w:sz w:val="22"/>
        </w:rPr>
        <w:t xml:space="preserve">deste Termo de Referência e na minuta de contrato. </w:t>
      </w:r>
    </w:p>
    <w:p w14:paraId="677E8700" w14:textId="77777777" w:rsidR="00C01F9B" w:rsidRPr="002F0EF2" w:rsidRDefault="00C01F9B" w:rsidP="008228FD">
      <w:pPr>
        <w:numPr>
          <w:ilvl w:val="1"/>
          <w:numId w:val="6"/>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t xml:space="preserve">Caso as situações descritas na </w:t>
      </w:r>
      <w:r w:rsidRPr="002F0EF2">
        <w:rPr>
          <w:rFonts w:ascii="Times New Roman" w:hAnsi="Times New Roman" w:cs="Times New Roman"/>
          <w:color w:val="FF0000"/>
          <w:sz w:val="22"/>
        </w:rPr>
        <w:t>Matriz de Riscos</w:t>
      </w:r>
      <w:r w:rsidRPr="002F0EF2">
        <w:rPr>
          <w:rFonts w:ascii="Times New Roman" w:hAnsi="Times New Roman" w:cs="Times New Roman"/>
          <w:sz w:val="22"/>
        </w:rPr>
        <w:t xml:space="preserve"> venham a ocorrer, poderão ser adotadas as providências a seguir:</w:t>
      </w:r>
    </w:p>
    <w:p w14:paraId="7C0E03A2" w14:textId="77777777" w:rsidR="00C01F9B" w:rsidRPr="002F0EF2" w:rsidRDefault="00C01F9B" w:rsidP="008228FD">
      <w:pPr>
        <w:pStyle w:val="PargrafodaLista"/>
        <w:numPr>
          <w:ilvl w:val="2"/>
          <w:numId w:val="6"/>
        </w:numPr>
        <w:shd w:val="clear" w:color="auto" w:fill="FFFFFF" w:themeFill="background1"/>
        <w:spacing w:after="0" w:line="276" w:lineRule="auto"/>
        <w:ind w:right="2" w:hanging="696"/>
        <w:rPr>
          <w:rFonts w:ascii="Times New Roman" w:hAnsi="Times New Roman" w:cs="Times New Roman"/>
          <w:sz w:val="22"/>
        </w:rPr>
      </w:pPr>
      <w:r w:rsidRPr="002F0EF2">
        <w:rPr>
          <w:rFonts w:ascii="Times New Roman" w:hAnsi="Times New Roman" w:cs="Times New Roman"/>
          <w:sz w:val="22"/>
        </w:rPr>
        <w:t>Utilização de seguros obrigatórios previamente definidos no contrato;</w:t>
      </w:r>
    </w:p>
    <w:p w14:paraId="40AE48A0" w14:textId="77777777" w:rsidR="00C01F9B" w:rsidRPr="002F0EF2" w:rsidRDefault="00C01F9B" w:rsidP="008228FD">
      <w:pPr>
        <w:pStyle w:val="PargrafodaLista"/>
        <w:numPr>
          <w:ilvl w:val="2"/>
          <w:numId w:val="6"/>
        </w:numPr>
        <w:shd w:val="clear" w:color="auto" w:fill="FFFFFF" w:themeFill="background1"/>
        <w:spacing w:after="0" w:line="276" w:lineRule="auto"/>
        <w:ind w:right="2" w:hanging="696"/>
        <w:rPr>
          <w:rFonts w:ascii="Times New Roman" w:hAnsi="Times New Roman" w:cs="Times New Roman"/>
          <w:sz w:val="22"/>
        </w:rPr>
      </w:pPr>
      <w:r w:rsidRPr="002F0EF2">
        <w:rPr>
          <w:rFonts w:ascii="Times New Roman" w:hAnsi="Times New Roman" w:cs="Times New Roman"/>
          <w:sz w:val="22"/>
        </w:rPr>
        <w:t>Restabelecimento da equação econômico-financeira do contrato nos casos em que o sinistro seja considerado na matriz de riscos como causa de desequilíbrio não suportada pela parte que pretenda o restabelecimento;</w:t>
      </w:r>
    </w:p>
    <w:p w14:paraId="7924F5D1" w14:textId="77777777" w:rsidR="00C01F9B" w:rsidRPr="002F0EF2" w:rsidRDefault="00C01F9B" w:rsidP="008228FD">
      <w:pPr>
        <w:pStyle w:val="PargrafodaLista"/>
        <w:numPr>
          <w:ilvl w:val="2"/>
          <w:numId w:val="6"/>
        </w:numPr>
        <w:shd w:val="clear" w:color="auto" w:fill="FFFFFF" w:themeFill="background1"/>
        <w:spacing w:after="0" w:line="276" w:lineRule="auto"/>
        <w:ind w:right="2" w:hanging="696"/>
        <w:rPr>
          <w:rFonts w:ascii="Times New Roman" w:hAnsi="Times New Roman" w:cs="Times New Roman"/>
          <w:sz w:val="22"/>
        </w:rPr>
      </w:pPr>
      <w:r w:rsidRPr="002F0EF2">
        <w:rPr>
          <w:rFonts w:ascii="Times New Roman" w:hAnsi="Times New Roman" w:cs="Times New Roman"/>
          <w:sz w:val="22"/>
        </w:rPr>
        <w:t>Resolução do contrato quando o sinistro majorar excessivamente ou impedir a continuidade da execução contratual.</w:t>
      </w:r>
    </w:p>
    <w:p w14:paraId="19F74F02" w14:textId="77777777" w:rsidR="00C01F9B" w:rsidRPr="002F0EF2" w:rsidRDefault="00C01F9B" w:rsidP="008228FD">
      <w:pPr>
        <w:numPr>
          <w:ilvl w:val="1"/>
          <w:numId w:val="6"/>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t xml:space="preserve">Foram previstas 3 (três) formas de alocação de riscos, conforme </w:t>
      </w:r>
      <w:r w:rsidRPr="002F0EF2">
        <w:rPr>
          <w:rFonts w:ascii="Times New Roman" w:hAnsi="Times New Roman" w:cs="Times New Roman"/>
          <w:color w:val="FF0000"/>
          <w:sz w:val="22"/>
        </w:rPr>
        <w:t xml:space="preserve">Matriz de Risco </w:t>
      </w:r>
      <w:r w:rsidRPr="002F0EF2">
        <w:rPr>
          <w:rFonts w:ascii="Times New Roman" w:hAnsi="Times New Roman" w:cs="Times New Roman"/>
          <w:b/>
          <w:color w:val="FF0000"/>
          <w:sz w:val="22"/>
        </w:rPr>
        <w:t xml:space="preserve">(ANEXO XX) </w:t>
      </w:r>
      <w:r w:rsidRPr="002F0EF2">
        <w:rPr>
          <w:rFonts w:ascii="Times New Roman" w:hAnsi="Times New Roman" w:cs="Times New Roman"/>
          <w:sz w:val="22"/>
        </w:rPr>
        <w:t>deste Termo de Referência, quais sejam:</w:t>
      </w:r>
    </w:p>
    <w:p w14:paraId="3F9ED1C6" w14:textId="77777777" w:rsidR="00C01F9B" w:rsidRPr="002F0EF2" w:rsidRDefault="00C01F9B" w:rsidP="008228FD">
      <w:pPr>
        <w:pStyle w:val="PargrafodaLista"/>
        <w:numPr>
          <w:ilvl w:val="2"/>
          <w:numId w:val="6"/>
        </w:numPr>
        <w:shd w:val="clear" w:color="auto" w:fill="FFFFFF" w:themeFill="background1"/>
        <w:spacing w:after="0" w:line="276" w:lineRule="auto"/>
        <w:ind w:right="2" w:hanging="696"/>
        <w:rPr>
          <w:rFonts w:ascii="Times New Roman" w:hAnsi="Times New Roman" w:cs="Times New Roman"/>
          <w:sz w:val="22"/>
        </w:rPr>
      </w:pPr>
      <w:r w:rsidRPr="002F0EF2">
        <w:rPr>
          <w:rFonts w:ascii="Times New Roman" w:hAnsi="Times New Roman" w:cs="Times New Roman"/>
          <w:b/>
          <w:color w:val="FF0000"/>
          <w:sz w:val="22"/>
        </w:rPr>
        <w:t>Alocação ao Contratante:</w:t>
      </w:r>
      <w:r w:rsidRPr="002F0EF2">
        <w:rPr>
          <w:rFonts w:ascii="Times New Roman" w:hAnsi="Times New Roman" w:cs="Times New Roman"/>
          <w:color w:val="FF0000"/>
          <w:sz w:val="22"/>
        </w:rPr>
        <w:t xml:space="preserve"> riscos que são assumidos e gerenciados pelo contratante.</w:t>
      </w:r>
    </w:p>
    <w:p w14:paraId="4AE26ECC" w14:textId="77777777" w:rsidR="00C01F9B" w:rsidRPr="002F0EF2" w:rsidRDefault="00C01F9B" w:rsidP="008228FD">
      <w:pPr>
        <w:pStyle w:val="PargrafodaLista"/>
        <w:numPr>
          <w:ilvl w:val="2"/>
          <w:numId w:val="6"/>
        </w:numPr>
        <w:shd w:val="clear" w:color="auto" w:fill="FFFFFF" w:themeFill="background1"/>
        <w:spacing w:after="0" w:line="276" w:lineRule="auto"/>
        <w:ind w:right="2" w:hanging="696"/>
        <w:rPr>
          <w:rFonts w:ascii="Times New Roman" w:hAnsi="Times New Roman" w:cs="Times New Roman"/>
          <w:sz w:val="22"/>
        </w:rPr>
      </w:pPr>
      <w:r w:rsidRPr="002F0EF2">
        <w:rPr>
          <w:rFonts w:ascii="Times New Roman" w:hAnsi="Times New Roman" w:cs="Times New Roman"/>
          <w:b/>
          <w:color w:val="FF0000"/>
          <w:sz w:val="22"/>
        </w:rPr>
        <w:t>Alocação à Contratada:</w:t>
      </w:r>
      <w:r w:rsidRPr="002F0EF2">
        <w:rPr>
          <w:rFonts w:ascii="Times New Roman" w:hAnsi="Times New Roman" w:cs="Times New Roman"/>
          <w:color w:val="FF0000"/>
          <w:sz w:val="22"/>
        </w:rPr>
        <w:t xml:space="preserve"> riscos que são transferidos à contratada.</w:t>
      </w:r>
    </w:p>
    <w:p w14:paraId="6BC16817" w14:textId="77777777" w:rsidR="00C01F9B" w:rsidRPr="002F0EF2" w:rsidRDefault="00C01F9B" w:rsidP="008228FD">
      <w:pPr>
        <w:pStyle w:val="PargrafodaLista"/>
        <w:numPr>
          <w:ilvl w:val="2"/>
          <w:numId w:val="6"/>
        </w:numPr>
        <w:shd w:val="clear" w:color="auto" w:fill="FFFFFF" w:themeFill="background1"/>
        <w:spacing w:after="0" w:line="276" w:lineRule="auto"/>
        <w:ind w:right="2" w:hanging="696"/>
        <w:rPr>
          <w:rFonts w:ascii="Times New Roman" w:hAnsi="Times New Roman" w:cs="Times New Roman"/>
          <w:sz w:val="22"/>
        </w:rPr>
      </w:pPr>
      <w:r w:rsidRPr="002F0EF2">
        <w:rPr>
          <w:rFonts w:ascii="Times New Roman" w:hAnsi="Times New Roman" w:cs="Times New Roman"/>
          <w:b/>
          <w:color w:val="FF0000"/>
          <w:sz w:val="22"/>
        </w:rPr>
        <w:t xml:space="preserve">Alocação Compartilhada: </w:t>
      </w:r>
      <w:r w:rsidRPr="002F0EF2">
        <w:rPr>
          <w:rFonts w:ascii="Times New Roman" w:hAnsi="Times New Roman" w:cs="Times New Roman"/>
          <w:color w:val="FF0000"/>
          <w:sz w:val="22"/>
        </w:rPr>
        <w:t xml:space="preserve">riscos atribuídos entre Contratante e Contratada. </w:t>
      </w:r>
    </w:p>
    <w:p w14:paraId="75C32E57" w14:textId="77777777" w:rsidR="00C01F9B" w:rsidRPr="002F0EF2" w:rsidRDefault="00C01F9B" w:rsidP="008228FD">
      <w:pPr>
        <w:numPr>
          <w:ilvl w:val="1"/>
          <w:numId w:val="6"/>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t>A transferência foi feita por meio de consideração de reserva de contingência proporcional ao risco de materialização do evento apontado e impacto financeiro ao orçamento estimado.</w:t>
      </w:r>
    </w:p>
    <w:p w14:paraId="5BD5C6B3" w14:textId="77777777" w:rsidR="00C01F9B" w:rsidRPr="002F0EF2" w:rsidRDefault="00C01F9B" w:rsidP="00C01F9B">
      <w:pPr>
        <w:shd w:val="clear" w:color="auto" w:fill="FFFFFF" w:themeFill="background1"/>
        <w:spacing w:after="0" w:line="276" w:lineRule="auto"/>
        <w:ind w:left="84" w:firstLine="0"/>
        <w:jc w:val="left"/>
        <w:rPr>
          <w:rFonts w:ascii="Times New Roman" w:hAnsi="Times New Roman" w:cs="Times New Roman"/>
          <w:sz w:val="22"/>
        </w:rPr>
      </w:pPr>
      <w:r w:rsidRPr="002F0EF2">
        <w:rPr>
          <w:rFonts w:ascii="Times New Roman" w:hAnsi="Times New Roman" w:cs="Times New Roman"/>
          <w:sz w:val="22"/>
        </w:rPr>
        <w:t xml:space="preserve"> </w:t>
      </w:r>
    </w:p>
    <w:p w14:paraId="3334AE0D" w14:textId="77777777" w:rsidR="00C01F9B" w:rsidRPr="002F0EF2" w:rsidRDefault="00C01F9B" w:rsidP="00E75141">
      <w:pPr>
        <w:numPr>
          <w:ilvl w:val="0"/>
          <w:numId w:val="1"/>
        </w:numPr>
        <w:shd w:val="clear" w:color="auto" w:fill="FFFFFF" w:themeFill="background1"/>
        <w:spacing w:after="0" w:line="276" w:lineRule="auto"/>
        <w:ind w:left="851" w:hanging="851"/>
        <w:jc w:val="left"/>
        <w:rPr>
          <w:rFonts w:ascii="Times New Roman" w:hAnsi="Times New Roman" w:cs="Times New Roman"/>
          <w:sz w:val="22"/>
        </w:rPr>
      </w:pPr>
      <w:r w:rsidRPr="002F0EF2">
        <w:rPr>
          <w:rFonts w:ascii="Times New Roman" w:hAnsi="Times New Roman" w:cs="Times New Roman"/>
          <w:b/>
          <w:sz w:val="22"/>
        </w:rPr>
        <w:t>SANÇÕES ADMINISTRATIVAS:</w:t>
      </w:r>
    </w:p>
    <w:p w14:paraId="542D6E67" w14:textId="33852B69" w:rsidR="00C01F9B" w:rsidRPr="00E75141" w:rsidRDefault="00C01F9B" w:rsidP="00E75141">
      <w:pPr>
        <w:pStyle w:val="PargrafodaLista"/>
        <w:numPr>
          <w:ilvl w:val="1"/>
          <w:numId w:val="1"/>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t>As sanções já se encontram-se previstas na Parte Geral da minuta-padrão de contrato da Procuradoria Geral do Estado do Piauí - PGE-PI.</w:t>
      </w:r>
    </w:p>
    <w:p w14:paraId="6DF14493" w14:textId="77777777" w:rsidR="00C01F9B" w:rsidRPr="002F0EF2" w:rsidRDefault="00C01F9B" w:rsidP="00C01F9B">
      <w:pPr>
        <w:shd w:val="clear" w:color="auto" w:fill="FFFFFF" w:themeFill="background1"/>
        <w:spacing w:after="0" w:line="276" w:lineRule="auto"/>
        <w:ind w:left="0" w:firstLine="0"/>
        <w:rPr>
          <w:rFonts w:ascii="Times New Roman" w:hAnsi="Times New Roman" w:cs="Times New Roman"/>
          <w:sz w:val="22"/>
        </w:rPr>
      </w:pPr>
    </w:p>
    <w:p w14:paraId="5BE0AF77" w14:textId="77777777" w:rsidR="00C01F9B" w:rsidRPr="00A24D89" w:rsidRDefault="00C01F9B" w:rsidP="008228FD">
      <w:pPr>
        <w:pStyle w:val="PargrafodaLista"/>
        <w:numPr>
          <w:ilvl w:val="0"/>
          <w:numId w:val="7"/>
        </w:numPr>
        <w:shd w:val="clear" w:color="auto" w:fill="FFFFFF" w:themeFill="background1"/>
        <w:spacing w:after="0" w:line="276" w:lineRule="auto"/>
        <w:ind w:left="0" w:firstLine="142"/>
        <w:jc w:val="left"/>
        <w:rPr>
          <w:rFonts w:ascii="Times New Roman" w:hAnsi="Times New Roman" w:cs="Times New Roman"/>
          <w:sz w:val="22"/>
        </w:rPr>
      </w:pPr>
      <w:r>
        <w:rPr>
          <w:rFonts w:ascii="Times New Roman" w:hAnsi="Times New Roman" w:cs="Times New Roman"/>
          <w:b/>
          <w:sz w:val="22"/>
        </w:rPr>
        <w:t>ESTIMATIVA DO VALOR DA CONTRATAÇÃO</w:t>
      </w:r>
    </w:p>
    <w:p w14:paraId="55B85001" w14:textId="77777777" w:rsidR="00C01F9B" w:rsidRPr="002F0EF2" w:rsidRDefault="00C01F9B" w:rsidP="008228FD">
      <w:pPr>
        <w:pStyle w:val="PargrafodaLista"/>
        <w:numPr>
          <w:ilvl w:val="1"/>
          <w:numId w:val="7"/>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t>O custo estimado total da contratação é de</w:t>
      </w:r>
      <w:r w:rsidRPr="002F0EF2">
        <w:rPr>
          <w:rFonts w:ascii="Times New Roman" w:hAnsi="Times New Roman" w:cs="Times New Roman"/>
          <w:color w:val="FF0000"/>
          <w:sz w:val="22"/>
        </w:rPr>
        <w:t xml:space="preserve"> </w:t>
      </w:r>
      <w:r w:rsidRPr="002F0EF2">
        <w:rPr>
          <w:rFonts w:ascii="Times New Roman" w:hAnsi="Times New Roman" w:cs="Times New Roman"/>
          <w:b/>
          <w:color w:val="FF0000"/>
          <w:sz w:val="22"/>
        </w:rPr>
        <w:t>R$ XXXXXXXXXXX</w:t>
      </w:r>
      <w:r w:rsidRPr="002F0EF2">
        <w:rPr>
          <w:rFonts w:ascii="Times New Roman" w:hAnsi="Times New Roman" w:cs="Times New Roman"/>
          <w:color w:val="FF0000"/>
          <w:sz w:val="22"/>
        </w:rPr>
        <w:t xml:space="preserve"> (</w:t>
      </w:r>
      <w:proofErr w:type="spellStart"/>
      <w:r w:rsidRPr="002F0EF2">
        <w:rPr>
          <w:rFonts w:ascii="Times New Roman" w:hAnsi="Times New Roman" w:cs="Times New Roman"/>
          <w:color w:val="FF0000"/>
          <w:sz w:val="22"/>
        </w:rPr>
        <w:t>xxxxxxxxxxxx</w:t>
      </w:r>
      <w:proofErr w:type="spellEnd"/>
      <w:r w:rsidRPr="002F0EF2">
        <w:rPr>
          <w:rFonts w:ascii="Times New Roman" w:hAnsi="Times New Roman" w:cs="Times New Roman"/>
          <w:color w:val="FF0000"/>
          <w:sz w:val="22"/>
        </w:rPr>
        <w:t>)</w:t>
      </w:r>
      <w:r w:rsidRPr="002F0EF2">
        <w:rPr>
          <w:rFonts w:ascii="Times New Roman" w:hAnsi="Times New Roman" w:cs="Times New Roman"/>
          <w:b/>
          <w:color w:val="FF0000"/>
          <w:sz w:val="22"/>
        </w:rPr>
        <w:t xml:space="preserve">, </w:t>
      </w:r>
      <w:r w:rsidRPr="002F0EF2">
        <w:rPr>
          <w:rFonts w:ascii="Times New Roman" w:hAnsi="Times New Roman" w:cs="Times New Roman"/>
          <w:color w:val="FF0000"/>
          <w:sz w:val="22"/>
        </w:rPr>
        <w:t>conforme relatório Banco de `Preços e Contratação Similar (ID XXXXXXXXXXXXXX), Cotação de Fornecedores (ID XXXXXXXXX) e relatório (ID XXXXXXXXXXXXXX).</w:t>
      </w:r>
    </w:p>
    <w:p w14:paraId="1AE22629" w14:textId="77777777" w:rsidR="00C01F9B" w:rsidRPr="002F0EF2" w:rsidRDefault="00C01F9B" w:rsidP="008228FD">
      <w:pPr>
        <w:numPr>
          <w:ilvl w:val="2"/>
          <w:numId w:val="7"/>
        </w:numPr>
        <w:shd w:val="clear" w:color="auto" w:fill="FFFFFF" w:themeFill="background1"/>
        <w:spacing w:after="0" w:line="276" w:lineRule="auto"/>
        <w:ind w:left="1418" w:hanging="709"/>
        <w:rPr>
          <w:rFonts w:ascii="Times New Roman" w:hAnsi="Times New Roman" w:cs="Times New Roman"/>
          <w:sz w:val="22"/>
        </w:rPr>
      </w:pPr>
      <w:r w:rsidRPr="002F0EF2">
        <w:rPr>
          <w:rFonts w:ascii="Times New Roman" w:hAnsi="Times New Roman" w:cs="Times New Roman"/>
          <w:color w:val="FF0000"/>
          <w:sz w:val="22"/>
        </w:rPr>
        <w:t>A estimativa de custo levou em consideração o risco envolvido na contratação e sua alocação entre contratante e contratado, conforme especificado na matriz de risco Anexo III deste Termo de Referência</w:t>
      </w:r>
    </w:p>
    <w:p w14:paraId="70DEA6AB" w14:textId="77777777" w:rsidR="00C01F9B" w:rsidRPr="002F0EF2" w:rsidRDefault="00C01F9B" w:rsidP="00C01F9B">
      <w:pPr>
        <w:shd w:val="clear" w:color="auto" w:fill="FFFFFF" w:themeFill="background1"/>
        <w:spacing w:after="0" w:line="276" w:lineRule="auto"/>
        <w:ind w:left="1680" w:firstLine="0"/>
        <w:jc w:val="center"/>
        <w:rPr>
          <w:rFonts w:ascii="Times New Roman" w:hAnsi="Times New Roman" w:cs="Times New Roman"/>
          <w:sz w:val="22"/>
        </w:rPr>
      </w:pPr>
      <w:r w:rsidRPr="002F0EF2">
        <w:rPr>
          <w:rFonts w:ascii="Times New Roman" w:hAnsi="Times New Roman" w:cs="Times New Roman"/>
          <w:b/>
          <w:color w:val="FF0000"/>
          <w:sz w:val="22"/>
        </w:rPr>
        <w:lastRenderedPageBreak/>
        <w:t>OU</w:t>
      </w:r>
    </w:p>
    <w:p w14:paraId="28ACDBAB" w14:textId="77777777" w:rsidR="00C01F9B" w:rsidRPr="002F0EF2" w:rsidRDefault="00C01F9B" w:rsidP="008228FD">
      <w:pPr>
        <w:pStyle w:val="PargrafodaLista"/>
        <w:numPr>
          <w:ilvl w:val="1"/>
          <w:numId w:val="7"/>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t xml:space="preserve">O custo estimado da contratação possui </w:t>
      </w:r>
      <w:r w:rsidRPr="002F0EF2">
        <w:rPr>
          <w:rFonts w:ascii="Times New Roman" w:hAnsi="Times New Roman" w:cs="Times New Roman"/>
          <w:b/>
          <w:color w:val="FF0000"/>
          <w:sz w:val="22"/>
        </w:rPr>
        <w:t>caráter sigiloso</w:t>
      </w:r>
      <w:r w:rsidRPr="002F0EF2">
        <w:rPr>
          <w:rFonts w:ascii="Times New Roman" w:hAnsi="Times New Roman" w:cs="Times New Roman"/>
          <w:sz w:val="22"/>
        </w:rPr>
        <w:t xml:space="preserve"> e será tornado público apenas e imediatamente após o julgamento das propostas, conforme art. 24 do da Lei Nº 14.133/202, combinado com o § 1º do art. 91 do Decreto Estadual 21.872/2023.</w:t>
      </w:r>
    </w:p>
    <w:p w14:paraId="0A73F82E" w14:textId="77777777" w:rsidR="00C01F9B" w:rsidRPr="002F0EF2" w:rsidRDefault="00C01F9B" w:rsidP="008228FD">
      <w:pPr>
        <w:numPr>
          <w:ilvl w:val="2"/>
          <w:numId w:val="7"/>
        </w:numPr>
        <w:shd w:val="clear" w:color="auto" w:fill="FFFFFF" w:themeFill="background1"/>
        <w:spacing w:after="0" w:line="276" w:lineRule="auto"/>
        <w:ind w:left="1418" w:hanging="709"/>
        <w:rPr>
          <w:rFonts w:ascii="Times New Roman" w:hAnsi="Times New Roman" w:cs="Times New Roman"/>
          <w:sz w:val="22"/>
        </w:rPr>
      </w:pPr>
      <w:r w:rsidRPr="002F0EF2">
        <w:rPr>
          <w:rFonts w:ascii="Times New Roman" w:hAnsi="Times New Roman" w:cs="Times New Roman"/>
          <w:color w:val="FF0000"/>
          <w:sz w:val="22"/>
        </w:rPr>
        <w:t>A estimativa de custo levou em consideração o risco envolvido na contratação e sua alocação entre contratante e contratado, conforme especificado na matriz de risco constante do Contrato.</w:t>
      </w:r>
    </w:p>
    <w:p w14:paraId="1E04B403" w14:textId="77777777" w:rsidR="00C01F9B" w:rsidRPr="002F0EF2" w:rsidRDefault="00C01F9B" w:rsidP="008228FD">
      <w:pPr>
        <w:numPr>
          <w:ilvl w:val="2"/>
          <w:numId w:val="7"/>
        </w:numPr>
        <w:shd w:val="clear" w:color="auto" w:fill="FFFFFF" w:themeFill="background1"/>
        <w:spacing w:after="0" w:line="276" w:lineRule="auto"/>
        <w:ind w:left="1418" w:hanging="709"/>
        <w:rPr>
          <w:rFonts w:ascii="Times New Roman" w:hAnsi="Times New Roman" w:cs="Times New Roman"/>
          <w:sz w:val="22"/>
        </w:rPr>
      </w:pPr>
      <w:r w:rsidRPr="002F0EF2">
        <w:rPr>
          <w:rFonts w:ascii="Times New Roman" w:hAnsi="Times New Roman" w:cs="Times New Roman"/>
          <w:color w:val="FF0000"/>
          <w:sz w:val="22"/>
        </w:rPr>
        <w:t xml:space="preserve">Em caso de licitação para </w:t>
      </w:r>
      <w:r w:rsidRPr="002F0EF2">
        <w:rPr>
          <w:rFonts w:ascii="Times New Roman" w:hAnsi="Times New Roman" w:cs="Times New Roman"/>
          <w:b/>
          <w:color w:val="FF0000"/>
          <w:sz w:val="22"/>
        </w:rPr>
        <w:t>Registro de Preços</w:t>
      </w:r>
      <w:r w:rsidRPr="002F0EF2">
        <w:rPr>
          <w:rFonts w:ascii="Times New Roman" w:hAnsi="Times New Roman" w:cs="Times New Roman"/>
          <w:sz w:val="22"/>
        </w:rPr>
        <w:t>, os preços registrados poderão ser alterados ou atualizados em decorrência de eventual redução dos preços praticados no mercado ou de fato que eleve o custo dos bens, das obras ou dos serviços registrados, nas seguintes situações:</w:t>
      </w:r>
    </w:p>
    <w:p w14:paraId="357A8C84" w14:textId="77777777" w:rsidR="00C01F9B" w:rsidRPr="002F0EF2" w:rsidRDefault="00C01F9B" w:rsidP="008228FD">
      <w:pPr>
        <w:numPr>
          <w:ilvl w:val="3"/>
          <w:numId w:val="7"/>
        </w:numPr>
        <w:shd w:val="clear" w:color="auto" w:fill="FFFFFF" w:themeFill="background1"/>
        <w:spacing w:after="0" w:line="276" w:lineRule="auto"/>
        <w:ind w:left="1985" w:right="2" w:hanging="425"/>
        <w:rPr>
          <w:rFonts w:ascii="Times New Roman" w:hAnsi="Times New Roman" w:cs="Times New Roman"/>
          <w:sz w:val="22"/>
        </w:rPr>
      </w:pPr>
      <w:r w:rsidRPr="002F0EF2">
        <w:rPr>
          <w:rFonts w:ascii="Times New Roman" w:hAnsi="Times New Roman" w:cs="Times New Roman"/>
          <w:sz w:val="22"/>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396D6AFC" w14:textId="77777777" w:rsidR="00C01F9B" w:rsidRPr="002F0EF2" w:rsidRDefault="00C01F9B" w:rsidP="008228FD">
      <w:pPr>
        <w:numPr>
          <w:ilvl w:val="3"/>
          <w:numId w:val="7"/>
        </w:numPr>
        <w:shd w:val="clear" w:color="auto" w:fill="FFFFFF" w:themeFill="background1"/>
        <w:spacing w:after="0" w:line="276" w:lineRule="auto"/>
        <w:ind w:left="1985" w:right="2" w:hanging="425"/>
        <w:rPr>
          <w:rFonts w:ascii="Times New Roman" w:hAnsi="Times New Roman" w:cs="Times New Roman"/>
          <w:sz w:val="22"/>
        </w:rPr>
      </w:pPr>
      <w:r w:rsidRPr="002F0EF2">
        <w:rPr>
          <w:rFonts w:ascii="Times New Roman" w:hAnsi="Times New Roman" w:cs="Times New Roman"/>
          <w:sz w:val="22"/>
        </w:rPr>
        <w:t>em caso de criação, alteração ou extinção de quaisquer tributos ou encargos legais ou superveniência de disposições legais, com comprovada repercussão sobre os preços registrados;</w:t>
      </w:r>
    </w:p>
    <w:p w14:paraId="35AE26E1" w14:textId="77777777" w:rsidR="00C01F9B" w:rsidRPr="002F0EF2" w:rsidRDefault="00C01F9B" w:rsidP="008228FD">
      <w:pPr>
        <w:numPr>
          <w:ilvl w:val="3"/>
          <w:numId w:val="7"/>
        </w:numPr>
        <w:shd w:val="clear" w:color="auto" w:fill="FFFFFF" w:themeFill="background1"/>
        <w:spacing w:after="0" w:line="276" w:lineRule="auto"/>
        <w:ind w:left="1985" w:right="2" w:hanging="425"/>
        <w:rPr>
          <w:rFonts w:ascii="Times New Roman" w:hAnsi="Times New Roman" w:cs="Times New Roman"/>
          <w:sz w:val="22"/>
        </w:rPr>
      </w:pPr>
      <w:r w:rsidRPr="002F0EF2">
        <w:rPr>
          <w:rFonts w:ascii="Times New Roman" w:hAnsi="Times New Roman" w:cs="Times New Roman"/>
          <w:sz w:val="22"/>
        </w:rPr>
        <w:t>serão reajustados os preços registrados, respeitada a contagem da anualidade e o índice previsto para a contratação; ou</w:t>
      </w:r>
    </w:p>
    <w:p w14:paraId="75165DB4" w14:textId="77777777" w:rsidR="00C01F9B" w:rsidRPr="002F0EF2" w:rsidRDefault="00C01F9B" w:rsidP="008228FD">
      <w:pPr>
        <w:numPr>
          <w:ilvl w:val="3"/>
          <w:numId w:val="7"/>
        </w:numPr>
        <w:shd w:val="clear" w:color="auto" w:fill="FFFFFF" w:themeFill="background1"/>
        <w:spacing w:after="0" w:line="276" w:lineRule="auto"/>
        <w:ind w:left="1985" w:right="2" w:hanging="425"/>
        <w:rPr>
          <w:rFonts w:ascii="Times New Roman" w:hAnsi="Times New Roman" w:cs="Times New Roman"/>
          <w:sz w:val="22"/>
        </w:rPr>
      </w:pPr>
      <w:r w:rsidRPr="002F0EF2">
        <w:rPr>
          <w:rFonts w:ascii="Times New Roman" w:hAnsi="Times New Roman" w:cs="Times New Roman"/>
          <w:sz w:val="22"/>
        </w:rPr>
        <w:t>poderão ser repactuados, a pedido do interessado, conforme critérios definidos para a contratação.</w:t>
      </w:r>
    </w:p>
    <w:p w14:paraId="7615A5AB" w14:textId="77777777" w:rsidR="00C01F9B" w:rsidRPr="002F0EF2"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r w:rsidRPr="002F0EF2">
        <w:rPr>
          <w:rFonts w:ascii="Times New Roman" w:hAnsi="Times New Roman" w:cs="Times New Roman"/>
          <w:sz w:val="22"/>
        </w:rPr>
        <w:t xml:space="preserve"> </w:t>
      </w:r>
    </w:p>
    <w:p w14:paraId="378184E3" w14:textId="77777777" w:rsidR="00C01F9B" w:rsidRPr="002F0EF2" w:rsidRDefault="00C01F9B" w:rsidP="00E75141">
      <w:pPr>
        <w:pStyle w:val="PargrafodaLista"/>
        <w:numPr>
          <w:ilvl w:val="0"/>
          <w:numId w:val="7"/>
        </w:numPr>
        <w:shd w:val="clear" w:color="auto" w:fill="FFFFFF" w:themeFill="background1"/>
        <w:spacing w:after="0" w:line="276" w:lineRule="auto"/>
        <w:ind w:left="0" w:firstLine="142"/>
        <w:jc w:val="left"/>
        <w:rPr>
          <w:rFonts w:ascii="Times New Roman" w:hAnsi="Times New Roman" w:cs="Times New Roman"/>
          <w:sz w:val="22"/>
        </w:rPr>
      </w:pPr>
      <w:r w:rsidRPr="002F0EF2">
        <w:rPr>
          <w:rFonts w:ascii="Times New Roman" w:hAnsi="Times New Roman" w:cs="Times New Roman"/>
          <w:b/>
          <w:sz w:val="22"/>
        </w:rPr>
        <w:t>DOS RECURSOS ORÇAMENTÁRIOS</w:t>
      </w:r>
    </w:p>
    <w:p w14:paraId="7ED3C45D" w14:textId="07999911" w:rsidR="00C01F9B" w:rsidRPr="002F0EF2" w:rsidRDefault="00C01F9B" w:rsidP="00E75141">
      <w:pPr>
        <w:pStyle w:val="PargrafodaLista"/>
        <w:numPr>
          <w:ilvl w:val="1"/>
          <w:numId w:val="7"/>
        </w:numPr>
        <w:shd w:val="clear" w:color="auto" w:fill="FFFFFF" w:themeFill="background1"/>
        <w:spacing w:after="0" w:line="276" w:lineRule="auto"/>
        <w:ind w:left="709" w:right="2" w:hanging="432"/>
        <w:rPr>
          <w:rFonts w:ascii="Times New Roman" w:hAnsi="Times New Roman" w:cs="Times New Roman"/>
          <w:sz w:val="22"/>
        </w:rPr>
      </w:pPr>
      <w:r w:rsidRPr="002F0EF2">
        <w:rPr>
          <w:rFonts w:ascii="Times New Roman" w:hAnsi="Times New Roman" w:cs="Times New Roman"/>
          <w:sz w:val="22"/>
        </w:rPr>
        <w:t xml:space="preserve">Por se tratar de procedimento licitatório com </w:t>
      </w:r>
      <w:r w:rsidRPr="002F0EF2">
        <w:rPr>
          <w:rFonts w:ascii="Times New Roman" w:hAnsi="Times New Roman" w:cs="Times New Roman"/>
          <w:color w:val="FF0000"/>
          <w:sz w:val="22"/>
        </w:rPr>
        <w:t>Sistema de Registro de Preços</w:t>
      </w:r>
      <w:r w:rsidRPr="002F0EF2">
        <w:rPr>
          <w:rFonts w:ascii="Times New Roman" w:hAnsi="Times New Roman" w:cs="Times New Roman"/>
          <w:sz w:val="22"/>
        </w:rPr>
        <w:t>, os recursos para custeio das despesas decorrentes da contratação que se seguir à licitação de que trata este Termo de Referência correrão à conta das dotações orçamentárias do Órgão/Ente do Estado participante do Registro, para os exercícios alcançados pelo prazo de validade da Ata de Registro de Preços, a cargo do CONTRATANTE, cujos programas de trabalho e elementos de despesas específicos constarão da respectiva Nota de Reserva.</w:t>
      </w:r>
    </w:p>
    <w:p w14:paraId="1D212411" w14:textId="77777777" w:rsidR="00C01F9B" w:rsidRPr="00E75141" w:rsidRDefault="00C01F9B" w:rsidP="00E75141">
      <w:pPr>
        <w:pStyle w:val="Ttulo2"/>
        <w:shd w:val="clear" w:color="auto" w:fill="FFFFFF" w:themeFill="background1"/>
        <w:spacing w:after="0" w:line="276" w:lineRule="auto"/>
        <w:ind w:left="430" w:right="405"/>
        <w:jc w:val="center"/>
        <w:rPr>
          <w:rFonts w:ascii="Times New Roman" w:hAnsi="Times New Roman" w:cs="Times New Roman"/>
          <w:b/>
          <w:bCs/>
          <w:color w:val="FF0000"/>
          <w:sz w:val="22"/>
        </w:rPr>
      </w:pPr>
      <w:r w:rsidRPr="00E75141">
        <w:rPr>
          <w:rFonts w:ascii="Times New Roman" w:hAnsi="Times New Roman" w:cs="Times New Roman"/>
          <w:b/>
          <w:bCs/>
          <w:color w:val="FF0000"/>
          <w:sz w:val="22"/>
        </w:rPr>
        <w:t>OU</w:t>
      </w:r>
    </w:p>
    <w:p w14:paraId="1B715275" w14:textId="77777777" w:rsidR="00C01F9B" w:rsidRPr="002F0EF2" w:rsidRDefault="00C01F9B" w:rsidP="00E75141">
      <w:pPr>
        <w:pStyle w:val="PargrafodaLista"/>
        <w:numPr>
          <w:ilvl w:val="1"/>
          <w:numId w:val="7"/>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t>As despesas decorrentes desta contratação estão programadas em dotação orçamentária própria, prevista no orçamento do Estado do Piauí, para o exercício de (20...), na classificação abaixo:</w:t>
      </w:r>
    </w:p>
    <w:p w14:paraId="65750168" w14:textId="77777777" w:rsidR="00C01F9B" w:rsidRPr="002F0EF2" w:rsidRDefault="00C01F9B" w:rsidP="008228FD">
      <w:pPr>
        <w:numPr>
          <w:ilvl w:val="0"/>
          <w:numId w:val="8"/>
        </w:numPr>
        <w:shd w:val="clear" w:color="auto" w:fill="FFFFFF" w:themeFill="background1"/>
        <w:spacing w:after="0" w:line="276" w:lineRule="auto"/>
        <w:ind w:left="1418" w:right="2" w:hanging="252"/>
        <w:rPr>
          <w:rFonts w:ascii="Times New Roman" w:hAnsi="Times New Roman" w:cs="Times New Roman"/>
          <w:sz w:val="22"/>
        </w:rPr>
      </w:pPr>
      <w:r w:rsidRPr="002F0EF2">
        <w:rPr>
          <w:rFonts w:ascii="Times New Roman" w:hAnsi="Times New Roman" w:cs="Times New Roman"/>
          <w:sz w:val="22"/>
        </w:rPr>
        <w:t>Gestão/Unidade: (...)</w:t>
      </w:r>
    </w:p>
    <w:p w14:paraId="54C3E7BE" w14:textId="77777777" w:rsidR="00C01F9B" w:rsidRPr="002F0EF2" w:rsidRDefault="00C01F9B" w:rsidP="008228FD">
      <w:pPr>
        <w:numPr>
          <w:ilvl w:val="0"/>
          <w:numId w:val="8"/>
        </w:numPr>
        <w:shd w:val="clear" w:color="auto" w:fill="FFFFFF" w:themeFill="background1"/>
        <w:spacing w:after="0" w:line="276" w:lineRule="auto"/>
        <w:ind w:left="1418" w:right="2" w:hanging="252"/>
        <w:rPr>
          <w:rFonts w:ascii="Times New Roman" w:hAnsi="Times New Roman" w:cs="Times New Roman"/>
          <w:sz w:val="22"/>
        </w:rPr>
      </w:pPr>
      <w:r w:rsidRPr="002F0EF2">
        <w:rPr>
          <w:rFonts w:ascii="Times New Roman" w:hAnsi="Times New Roman" w:cs="Times New Roman"/>
          <w:sz w:val="22"/>
        </w:rPr>
        <w:t>Fonte: (...)</w:t>
      </w:r>
    </w:p>
    <w:p w14:paraId="7A9E529D" w14:textId="77777777" w:rsidR="00C01F9B" w:rsidRPr="002F0EF2" w:rsidRDefault="00C01F9B" w:rsidP="008228FD">
      <w:pPr>
        <w:numPr>
          <w:ilvl w:val="0"/>
          <w:numId w:val="8"/>
        </w:numPr>
        <w:shd w:val="clear" w:color="auto" w:fill="FFFFFF" w:themeFill="background1"/>
        <w:spacing w:after="0" w:line="276" w:lineRule="auto"/>
        <w:ind w:left="1418" w:right="2" w:hanging="252"/>
        <w:rPr>
          <w:rFonts w:ascii="Times New Roman" w:hAnsi="Times New Roman" w:cs="Times New Roman"/>
          <w:sz w:val="22"/>
        </w:rPr>
      </w:pPr>
      <w:r w:rsidRPr="002F0EF2">
        <w:rPr>
          <w:rFonts w:ascii="Times New Roman" w:hAnsi="Times New Roman" w:cs="Times New Roman"/>
          <w:sz w:val="22"/>
        </w:rPr>
        <w:t>Programa de Trabalho: (...)</w:t>
      </w:r>
    </w:p>
    <w:p w14:paraId="26D45523" w14:textId="77777777" w:rsidR="00C01F9B" w:rsidRPr="002F0EF2" w:rsidRDefault="00C01F9B" w:rsidP="008228FD">
      <w:pPr>
        <w:numPr>
          <w:ilvl w:val="0"/>
          <w:numId w:val="8"/>
        </w:numPr>
        <w:shd w:val="clear" w:color="auto" w:fill="FFFFFF" w:themeFill="background1"/>
        <w:spacing w:after="0" w:line="276" w:lineRule="auto"/>
        <w:ind w:left="1418" w:right="2" w:hanging="252"/>
        <w:rPr>
          <w:rFonts w:ascii="Times New Roman" w:hAnsi="Times New Roman" w:cs="Times New Roman"/>
          <w:sz w:val="22"/>
        </w:rPr>
      </w:pPr>
      <w:r w:rsidRPr="002F0EF2">
        <w:rPr>
          <w:rFonts w:ascii="Times New Roman" w:hAnsi="Times New Roman" w:cs="Times New Roman"/>
          <w:sz w:val="22"/>
        </w:rPr>
        <w:t>Elemento de Despesa: (...)</w:t>
      </w:r>
    </w:p>
    <w:p w14:paraId="3AD2DC2F" w14:textId="77777777" w:rsidR="00C01F9B" w:rsidRPr="002F0EF2" w:rsidRDefault="00C01F9B" w:rsidP="008228FD">
      <w:pPr>
        <w:numPr>
          <w:ilvl w:val="0"/>
          <w:numId w:val="8"/>
        </w:numPr>
        <w:shd w:val="clear" w:color="auto" w:fill="FFFFFF" w:themeFill="background1"/>
        <w:spacing w:after="0" w:line="276" w:lineRule="auto"/>
        <w:ind w:left="1418" w:right="2" w:hanging="252"/>
        <w:rPr>
          <w:rFonts w:ascii="Times New Roman" w:hAnsi="Times New Roman" w:cs="Times New Roman"/>
          <w:sz w:val="22"/>
        </w:rPr>
      </w:pPr>
      <w:r w:rsidRPr="002F0EF2">
        <w:rPr>
          <w:rFonts w:ascii="Times New Roman" w:hAnsi="Times New Roman" w:cs="Times New Roman"/>
          <w:sz w:val="22"/>
        </w:rPr>
        <w:t>PI: (...)</w:t>
      </w:r>
    </w:p>
    <w:p w14:paraId="4655C0F4" w14:textId="77777777" w:rsidR="00C01F9B" w:rsidRPr="002F0EF2" w:rsidRDefault="00C01F9B" w:rsidP="00C01F9B">
      <w:pPr>
        <w:shd w:val="clear" w:color="auto" w:fill="FFFFFF" w:themeFill="background1"/>
        <w:spacing w:after="0" w:line="276" w:lineRule="auto"/>
        <w:ind w:left="1418" w:right="2" w:firstLine="0"/>
        <w:rPr>
          <w:rFonts w:ascii="Times New Roman" w:hAnsi="Times New Roman" w:cs="Times New Roman"/>
          <w:sz w:val="22"/>
        </w:rPr>
      </w:pPr>
    </w:p>
    <w:p w14:paraId="62D82E39" w14:textId="77777777" w:rsidR="00C01F9B" w:rsidRPr="002F0EF2" w:rsidRDefault="00C01F9B" w:rsidP="00E75141">
      <w:pPr>
        <w:pStyle w:val="PargrafodaLista"/>
        <w:numPr>
          <w:ilvl w:val="0"/>
          <w:numId w:val="7"/>
        </w:numPr>
        <w:shd w:val="clear" w:color="auto" w:fill="FFFFFF" w:themeFill="background1"/>
        <w:spacing w:after="0" w:line="276" w:lineRule="auto"/>
        <w:ind w:left="0" w:firstLine="142"/>
        <w:jc w:val="left"/>
        <w:rPr>
          <w:rFonts w:ascii="Times New Roman" w:hAnsi="Times New Roman" w:cs="Times New Roman"/>
          <w:sz w:val="22"/>
        </w:rPr>
      </w:pPr>
      <w:r w:rsidRPr="002F0EF2">
        <w:rPr>
          <w:rFonts w:ascii="Times New Roman" w:hAnsi="Times New Roman" w:cs="Times New Roman"/>
          <w:b/>
          <w:color w:val="FF0000"/>
          <w:sz w:val="22"/>
        </w:rPr>
        <w:t>DA UTILIZAÇÃO DO SISTEMA DE REGISTRO DE PREÇO:</w:t>
      </w:r>
    </w:p>
    <w:p w14:paraId="1A723BE4" w14:textId="4B2581D5" w:rsidR="00C01F9B" w:rsidRPr="00E75141" w:rsidRDefault="00C01F9B" w:rsidP="00E75141">
      <w:pPr>
        <w:pStyle w:val="PargrafodaLista"/>
        <w:numPr>
          <w:ilvl w:val="1"/>
          <w:numId w:val="7"/>
        </w:numPr>
        <w:shd w:val="clear" w:color="auto" w:fill="FFFFFF" w:themeFill="background1"/>
        <w:spacing w:after="0" w:line="276" w:lineRule="auto"/>
        <w:jc w:val="left"/>
        <w:rPr>
          <w:rFonts w:ascii="Times New Roman" w:hAnsi="Times New Roman" w:cs="Times New Roman"/>
          <w:sz w:val="22"/>
        </w:rPr>
      </w:pPr>
      <w:r w:rsidRPr="00E75141">
        <w:rPr>
          <w:rFonts w:ascii="Times New Roman" w:hAnsi="Times New Roman" w:cs="Times New Roman"/>
          <w:b/>
          <w:sz w:val="22"/>
        </w:rPr>
        <w:t>Justificativa da utilização do Sistema de Registro de Preços:</w:t>
      </w:r>
    </w:p>
    <w:tbl>
      <w:tblPr>
        <w:tblStyle w:val="Tabelacomgrade"/>
        <w:tblW w:w="0" w:type="auto"/>
        <w:tblInd w:w="284" w:type="dxa"/>
        <w:tblLook w:val="04A0" w:firstRow="1" w:lastRow="0" w:firstColumn="1" w:lastColumn="0" w:noHBand="0" w:noVBand="1"/>
      </w:tblPr>
      <w:tblGrid>
        <w:gridCol w:w="8210"/>
      </w:tblGrid>
      <w:tr w:rsidR="00C01F9B" w:rsidRPr="002F0EF2" w14:paraId="5D40AE32" w14:textId="77777777" w:rsidTr="00EF03D7">
        <w:tc>
          <w:tcPr>
            <w:tcW w:w="9054" w:type="dxa"/>
            <w:shd w:val="clear" w:color="auto" w:fill="FFFFCC"/>
          </w:tcPr>
          <w:p w14:paraId="2B7064FC"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Nota Explicativa 1: </w:t>
            </w:r>
            <w:r w:rsidRPr="002F0EF2">
              <w:rPr>
                <w:color w:val="000000"/>
                <w:sz w:val="22"/>
                <w:szCs w:val="22"/>
              </w:rPr>
              <w:t xml:space="preserve">Justifica-se a utilização do Sistema de Registro de Preços, conforme o </w:t>
            </w:r>
            <w:proofErr w:type="spellStart"/>
            <w:r w:rsidRPr="002F0EF2">
              <w:rPr>
                <w:color w:val="000000"/>
                <w:sz w:val="22"/>
                <w:szCs w:val="22"/>
              </w:rPr>
              <w:t>art</w:t>
            </w:r>
            <w:proofErr w:type="spellEnd"/>
            <w:r w:rsidRPr="002F0EF2">
              <w:rPr>
                <w:color w:val="000000"/>
                <w:sz w:val="22"/>
                <w:szCs w:val="22"/>
              </w:rPr>
              <w:t xml:space="preserve"> 4 da DECRETO Nº 21.938, DE 28 DE MARÇO DE 2023, </w:t>
            </w:r>
          </w:p>
          <w:p w14:paraId="11DED225" w14:textId="77777777" w:rsidR="00C01F9B" w:rsidRPr="002F0EF2" w:rsidRDefault="00C01F9B" w:rsidP="00EF03D7">
            <w:pPr>
              <w:pStyle w:val="textojustificado"/>
              <w:shd w:val="clear" w:color="auto" w:fill="FFFFCC"/>
              <w:spacing w:before="0" w:beforeAutospacing="0" w:after="0" w:afterAutospacing="0" w:line="276" w:lineRule="auto"/>
              <w:ind w:left="2304"/>
              <w:jc w:val="both"/>
              <w:rPr>
                <w:color w:val="000000"/>
                <w:sz w:val="22"/>
                <w:szCs w:val="22"/>
              </w:rPr>
            </w:pPr>
            <w:r w:rsidRPr="002F0EF2">
              <w:rPr>
                <w:color w:val="000000"/>
                <w:sz w:val="22"/>
                <w:szCs w:val="22"/>
              </w:rPr>
              <w:lastRenderedPageBreak/>
              <w:t>Art. 4º O SRP será adotado preferencialmente nas seguintes hipóteses:</w:t>
            </w:r>
            <w:r w:rsidRPr="002F0EF2">
              <w:rPr>
                <w:color w:val="000000"/>
                <w:sz w:val="22"/>
                <w:szCs w:val="22"/>
              </w:rPr>
              <w:br/>
              <w:t>I - quando, pelas características do objeto, houver necessidade de contratações permanentes ou frequentes;</w:t>
            </w:r>
            <w:r w:rsidRPr="002F0EF2">
              <w:rPr>
                <w:color w:val="000000"/>
                <w:sz w:val="22"/>
                <w:szCs w:val="22"/>
              </w:rPr>
              <w:br/>
              <w:t>II - quando for mais conveniente a aquisição de bens com previsão de entregas parceladas ou contratação de serviços</w:t>
            </w:r>
            <w:r w:rsidRPr="002F0EF2">
              <w:rPr>
                <w:color w:val="000000"/>
                <w:sz w:val="22"/>
                <w:szCs w:val="22"/>
              </w:rPr>
              <w:br/>
              <w:t>remunerados por unidade de medida, por quantidade de horas de serviço ou em regime de tarefa;</w:t>
            </w:r>
            <w:r w:rsidRPr="002F0EF2">
              <w:rPr>
                <w:color w:val="000000"/>
                <w:sz w:val="22"/>
                <w:szCs w:val="22"/>
              </w:rPr>
              <w:br/>
              <w:t>III - quando for conveniente para atendimento a mais de um órgão ou entidade;</w:t>
            </w:r>
          </w:p>
          <w:p w14:paraId="2C308A91"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Nota Explicativa 2:</w:t>
            </w:r>
            <w:r w:rsidRPr="002F0EF2">
              <w:rPr>
                <w:color w:val="000000"/>
                <w:sz w:val="22"/>
                <w:szCs w:val="22"/>
              </w:rPr>
              <w:t> Esse tópico deve ser retirado caso o objeto do procedimento licitatório não se utilize do Sistema de Registro de Preços.</w:t>
            </w:r>
          </w:p>
        </w:tc>
      </w:tr>
    </w:tbl>
    <w:p w14:paraId="1567A5FC" w14:textId="77777777" w:rsidR="00C01F9B" w:rsidRPr="002F0EF2" w:rsidRDefault="00C01F9B" w:rsidP="00C01F9B">
      <w:pPr>
        <w:shd w:val="clear" w:color="auto" w:fill="FFFFFF" w:themeFill="background1"/>
        <w:spacing w:after="0" w:line="276" w:lineRule="auto"/>
        <w:ind w:left="1134" w:right="1689" w:firstLine="0"/>
        <w:rPr>
          <w:rFonts w:ascii="Times New Roman" w:hAnsi="Times New Roman" w:cs="Times New Roman"/>
          <w:sz w:val="22"/>
        </w:rPr>
      </w:pPr>
    </w:p>
    <w:p w14:paraId="445764A7" w14:textId="77777777" w:rsidR="00C01F9B" w:rsidRPr="002F0EF2" w:rsidRDefault="00C01F9B" w:rsidP="00E75141">
      <w:pPr>
        <w:numPr>
          <w:ilvl w:val="2"/>
          <w:numId w:val="7"/>
        </w:numPr>
        <w:shd w:val="clear" w:color="auto" w:fill="FFFFFF" w:themeFill="background1"/>
        <w:spacing w:after="0" w:line="276" w:lineRule="auto"/>
        <w:ind w:hanging="703"/>
        <w:rPr>
          <w:rFonts w:ascii="Times New Roman" w:hAnsi="Times New Roman" w:cs="Times New Roman"/>
          <w:sz w:val="22"/>
        </w:rPr>
      </w:pPr>
      <w:r w:rsidRPr="002F0EF2">
        <w:rPr>
          <w:rFonts w:ascii="Times New Roman" w:hAnsi="Times New Roman" w:cs="Times New Roman"/>
          <w:sz w:val="22"/>
        </w:rPr>
        <w:t xml:space="preserve">Nesse caso, </w:t>
      </w:r>
      <w:r w:rsidRPr="002F0EF2">
        <w:rPr>
          <w:rFonts w:ascii="Times New Roman" w:hAnsi="Times New Roman" w:cs="Times New Roman"/>
          <w:color w:val="FF0000"/>
          <w:sz w:val="22"/>
        </w:rPr>
        <w:t xml:space="preserve">o Sistema de Registro de Preços se configura como um conjunto de procedimentos para registro formal de preços rela vos a prestação de serviços e aquisição de bens, para contratações futuras. Possui em suas características a possibilidade de ser u lizado para atender as pretensões contratuais de diversos órgãos em um único certame conduzido por um órgão gerenciador, </w:t>
      </w:r>
      <w:r w:rsidRPr="002F0EF2">
        <w:rPr>
          <w:rFonts w:ascii="Times New Roman" w:hAnsi="Times New Roman" w:cs="Times New Roman"/>
          <w:i/>
          <w:color w:val="FF0000"/>
          <w:sz w:val="22"/>
        </w:rPr>
        <w:t>in caso</w:t>
      </w:r>
      <w:r w:rsidRPr="002F0EF2">
        <w:rPr>
          <w:rFonts w:ascii="Times New Roman" w:hAnsi="Times New Roman" w:cs="Times New Roman"/>
          <w:color w:val="FF0000"/>
          <w:sz w:val="22"/>
        </w:rPr>
        <w:t xml:space="preserve">, a </w:t>
      </w:r>
      <w:r w:rsidRPr="002F0EF2">
        <w:rPr>
          <w:rFonts w:ascii="Times New Roman" w:hAnsi="Times New Roman" w:cs="Times New Roman"/>
          <w:b/>
          <w:color w:val="FF0000"/>
          <w:sz w:val="22"/>
        </w:rPr>
        <w:t>Secretaria da Administração do Estado do Piauí,</w:t>
      </w:r>
      <w:r w:rsidRPr="002F0EF2">
        <w:rPr>
          <w:rFonts w:ascii="Times New Roman" w:hAnsi="Times New Roman" w:cs="Times New Roman"/>
          <w:color w:val="FF0000"/>
          <w:sz w:val="22"/>
        </w:rPr>
        <w:t xml:space="preserve"> competência esta atribuída pela Lei n 7.884, de 08 de dezembro de 2022.</w:t>
      </w:r>
    </w:p>
    <w:p w14:paraId="67BD25AB" w14:textId="2E120E61" w:rsidR="00C01F9B" w:rsidRPr="002F0EF2" w:rsidRDefault="00C01F9B" w:rsidP="00E75141">
      <w:pPr>
        <w:numPr>
          <w:ilvl w:val="2"/>
          <w:numId w:val="7"/>
        </w:numPr>
        <w:shd w:val="clear" w:color="auto" w:fill="FFFFFF" w:themeFill="background1"/>
        <w:spacing w:after="0" w:line="276" w:lineRule="auto"/>
        <w:ind w:hanging="703"/>
        <w:rPr>
          <w:rFonts w:ascii="Times New Roman" w:hAnsi="Times New Roman" w:cs="Times New Roman"/>
          <w:sz w:val="22"/>
        </w:rPr>
      </w:pPr>
      <w:r w:rsidRPr="002F0EF2">
        <w:rPr>
          <w:rFonts w:ascii="Times New Roman" w:hAnsi="Times New Roman" w:cs="Times New Roman"/>
          <w:sz w:val="22"/>
        </w:rPr>
        <w:t>A escolha pela utilização do</w:t>
      </w:r>
      <w:r w:rsidRPr="002F0EF2">
        <w:rPr>
          <w:rFonts w:ascii="Times New Roman" w:hAnsi="Times New Roman" w:cs="Times New Roman"/>
          <w:b/>
          <w:sz w:val="22"/>
        </w:rPr>
        <w:t xml:space="preserve"> Sistema de Registro de Preços,</w:t>
      </w:r>
      <w:r w:rsidRPr="002F0EF2">
        <w:rPr>
          <w:rFonts w:ascii="Times New Roman" w:hAnsi="Times New Roman" w:cs="Times New Roman"/>
          <w:sz w:val="22"/>
        </w:rPr>
        <w:t xml:space="preserve"> </w:t>
      </w:r>
      <w:r w:rsidRPr="002F0EF2">
        <w:rPr>
          <w:rFonts w:ascii="Times New Roman" w:hAnsi="Times New Roman" w:cs="Times New Roman"/>
          <w:color w:val="FF0000"/>
          <w:sz w:val="22"/>
        </w:rPr>
        <w:t>jus fica diante de diversos aspectos estratégicos e operacionais, visando atender de maneira eficiente e econômica as necessidades e demandas da gestão pública, possuindo inúmeras características vantajosas para a administração, por exemplo, o fato da existência de facultatividade na contratação dos produtos  do objeto licitado, sendo assim, a discricionariedade de agir conforme suas necessidades, podendo</w:t>
      </w:r>
      <w:r w:rsidR="00E75141">
        <w:rPr>
          <w:rFonts w:ascii="Times New Roman" w:hAnsi="Times New Roman" w:cs="Times New Roman"/>
          <w:color w:val="FF0000"/>
          <w:sz w:val="22"/>
        </w:rPr>
        <w:t xml:space="preserve"> </w:t>
      </w:r>
      <w:r w:rsidRPr="002F0EF2">
        <w:rPr>
          <w:rFonts w:ascii="Times New Roman" w:hAnsi="Times New Roman" w:cs="Times New Roman"/>
          <w:color w:val="FF0000"/>
          <w:sz w:val="22"/>
        </w:rPr>
        <w:t>flexibilizar suas despesas, com a devida adequação aos recursos disponíveis.</w:t>
      </w:r>
    </w:p>
    <w:p w14:paraId="5E5B0A81" w14:textId="77777777" w:rsidR="00C01F9B" w:rsidRPr="002F0EF2" w:rsidRDefault="00C01F9B" w:rsidP="00E75141">
      <w:pPr>
        <w:numPr>
          <w:ilvl w:val="2"/>
          <w:numId w:val="7"/>
        </w:numPr>
        <w:shd w:val="clear" w:color="auto" w:fill="FFFFFF" w:themeFill="background1"/>
        <w:spacing w:after="0" w:line="276" w:lineRule="auto"/>
        <w:ind w:left="1418" w:hanging="703"/>
        <w:rPr>
          <w:rFonts w:ascii="Times New Roman" w:hAnsi="Times New Roman" w:cs="Times New Roman"/>
          <w:sz w:val="22"/>
        </w:rPr>
      </w:pPr>
      <w:r w:rsidRPr="002F0EF2">
        <w:rPr>
          <w:rFonts w:ascii="Times New Roman" w:hAnsi="Times New Roman" w:cs="Times New Roman"/>
          <w:b/>
          <w:sz w:val="22"/>
        </w:rPr>
        <w:t xml:space="preserve">Órgão ou entidade gerenciadora da ata: </w:t>
      </w:r>
      <w:r w:rsidRPr="002F0EF2">
        <w:rPr>
          <w:rFonts w:ascii="Times New Roman" w:hAnsi="Times New Roman" w:cs="Times New Roman"/>
          <w:color w:val="FF0000"/>
          <w:sz w:val="22"/>
        </w:rPr>
        <w:t>XXXXXXXXXXXX</w:t>
      </w:r>
    </w:p>
    <w:p w14:paraId="65AEDA97" w14:textId="77777777" w:rsidR="00C01F9B" w:rsidRPr="002F0EF2" w:rsidRDefault="00C01F9B" w:rsidP="00E75141">
      <w:pPr>
        <w:numPr>
          <w:ilvl w:val="2"/>
          <w:numId w:val="7"/>
        </w:numPr>
        <w:shd w:val="clear" w:color="auto" w:fill="FFFFFF" w:themeFill="background1"/>
        <w:spacing w:after="0" w:line="276" w:lineRule="auto"/>
        <w:ind w:left="1418" w:hanging="703"/>
        <w:rPr>
          <w:rFonts w:ascii="Times New Roman" w:hAnsi="Times New Roman" w:cs="Times New Roman"/>
          <w:sz w:val="22"/>
        </w:rPr>
      </w:pPr>
      <w:r w:rsidRPr="002F0EF2">
        <w:rPr>
          <w:rFonts w:ascii="Times New Roman" w:hAnsi="Times New Roman" w:cs="Times New Roman"/>
          <w:b/>
          <w:sz w:val="22"/>
        </w:rPr>
        <w:t>Órgãos ou entidades participantes da ata:</w:t>
      </w:r>
      <w:r w:rsidRPr="002F0EF2">
        <w:rPr>
          <w:rFonts w:ascii="Times New Roman" w:hAnsi="Times New Roman" w:cs="Times New Roman"/>
          <w:sz w:val="22"/>
        </w:rPr>
        <w:t xml:space="preserve"> Planilha de Consolidação da demanda </w:t>
      </w:r>
      <w:r w:rsidRPr="002F0EF2">
        <w:rPr>
          <w:rFonts w:ascii="Times New Roman" w:hAnsi="Times New Roman" w:cs="Times New Roman"/>
          <w:color w:val="FF0000"/>
          <w:sz w:val="22"/>
        </w:rPr>
        <w:t>(ID XXXXXXXXXXXXXX).</w:t>
      </w:r>
    </w:p>
    <w:p w14:paraId="29A7A8BD" w14:textId="77777777" w:rsidR="00E75141" w:rsidRDefault="00C01F9B" w:rsidP="00E75141">
      <w:pPr>
        <w:numPr>
          <w:ilvl w:val="2"/>
          <w:numId w:val="7"/>
        </w:numPr>
        <w:shd w:val="clear" w:color="auto" w:fill="FFFFFF" w:themeFill="background1"/>
        <w:spacing w:after="0" w:line="276" w:lineRule="auto"/>
        <w:ind w:left="1418" w:hanging="703"/>
        <w:rPr>
          <w:rFonts w:ascii="Times New Roman" w:hAnsi="Times New Roman" w:cs="Times New Roman"/>
          <w:sz w:val="22"/>
        </w:rPr>
      </w:pPr>
      <w:r w:rsidRPr="002F0EF2">
        <w:rPr>
          <w:rFonts w:ascii="Times New Roman" w:hAnsi="Times New Roman" w:cs="Times New Roman"/>
          <w:b/>
          <w:sz w:val="22"/>
        </w:rPr>
        <w:t xml:space="preserve">Prazo de vigência da ata e sua possibilidade de prorrogação: </w:t>
      </w:r>
    </w:p>
    <w:p w14:paraId="24A10A6C" w14:textId="111C61BA" w:rsidR="00E75141" w:rsidRPr="00E75141" w:rsidRDefault="00E75141" w:rsidP="00E75141">
      <w:pPr>
        <w:pStyle w:val="PargrafodaLista"/>
        <w:numPr>
          <w:ilvl w:val="3"/>
          <w:numId w:val="34"/>
        </w:numPr>
        <w:shd w:val="clear" w:color="auto" w:fill="FFFFFF" w:themeFill="background1"/>
        <w:spacing w:after="0" w:line="276" w:lineRule="auto"/>
        <w:rPr>
          <w:rFonts w:ascii="Times New Roman" w:hAnsi="Times New Roman" w:cs="Times New Roman"/>
          <w:sz w:val="22"/>
        </w:rPr>
      </w:pPr>
      <w:r w:rsidRPr="00E75141">
        <w:rPr>
          <w:rFonts w:ascii="Times New Roman" w:eastAsia="Times New Roman" w:hAnsi="Times New Roman" w:cs="Times New Roman"/>
          <w:b/>
          <w:bCs/>
          <w:color w:val="auto"/>
          <w:kern w:val="0"/>
          <w:sz w:val="24"/>
          <w:szCs w:val="24"/>
          <w14:ligatures w14:val="none"/>
        </w:rPr>
        <w:t>Da Vigência da Ata de Registro de Preços:</w:t>
      </w:r>
      <w:r w:rsidRPr="00E75141">
        <w:rPr>
          <w:rFonts w:ascii="Times New Roman" w:eastAsia="Times New Roman" w:hAnsi="Times New Roman" w:cs="Times New Roman"/>
          <w:color w:val="auto"/>
          <w:kern w:val="0"/>
          <w:sz w:val="24"/>
          <w:szCs w:val="24"/>
          <w14:ligatures w14:val="none"/>
        </w:rPr>
        <w:t xml:space="preserve"> </w:t>
      </w:r>
    </w:p>
    <w:p w14:paraId="5119A873" w14:textId="76CAC5BD" w:rsidR="00E75141" w:rsidRPr="00E75141" w:rsidRDefault="00E75141" w:rsidP="00E75141">
      <w:pPr>
        <w:pStyle w:val="PargrafodaLista"/>
        <w:numPr>
          <w:ilvl w:val="4"/>
          <w:numId w:val="34"/>
        </w:numPr>
        <w:spacing w:after="0" w:line="276" w:lineRule="auto"/>
        <w:rPr>
          <w:rFonts w:ascii="Times New Roman" w:eastAsia="Times New Roman" w:hAnsi="Times New Roman" w:cs="Times New Roman"/>
          <w:color w:val="auto"/>
          <w:kern w:val="0"/>
          <w:sz w:val="24"/>
          <w:szCs w:val="24"/>
          <w14:ligatures w14:val="none"/>
        </w:rPr>
      </w:pPr>
      <w:r w:rsidRPr="00E75141">
        <w:rPr>
          <w:rFonts w:ascii="Times New Roman" w:eastAsia="Times New Roman" w:hAnsi="Times New Roman" w:cs="Times New Roman"/>
          <w:color w:val="auto"/>
          <w:kern w:val="0"/>
          <w:sz w:val="24"/>
          <w:szCs w:val="24"/>
          <w14:ligatures w14:val="none"/>
        </w:rPr>
        <w:t xml:space="preserve">A Ata de Registro de Preços terá prazo de vigência de 1 (um) ano, contado a partir do primeiro dia útil subsequente à data de sua divulgação no Portal Nacional de Contratações Públicas (PNCP), conforme o </w:t>
      </w:r>
      <w:r w:rsidRPr="00E75141">
        <w:rPr>
          <w:rFonts w:ascii="Times New Roman" w:eastAsia="Times New Roman" w:hAnsi="Times New Roman" w:cs="Times New Roman"/>
          <w:b/>
          <w:bCs/>
          <w:color w:val="auto"/>
          <w:kern w:val="0"/>
          <w:sz w:val="24"/>
          <w:szCs w:val="24"/>
          <w14:ligatures w14:val="none"/>
        </w:rPr>
        <w:t>Art. 84 da Lei Federal nº 14.133/2021</w:t>
      </w:r>
      <w:r w:rsidRPr="00E75141">
        <w:rPr>
          <w:rFonts w:ascii="Times New Roman" w:eastAsia="Times New Roman" w:hAnsi="Times New Roman" w:cs="Times New Roman"/>
          <w:color w:val="auto"/>
          <w:kern w:val="0"/>
          <w:sz w:val="24"/>
          <w:szCs w:val="24"/>
          <w14:ligatures w14:val="none"/>
        </w:rPr>
        <w:t xml:space="preserve"> e o </w:t>
      </w:r>
      <w:r w:rsidRPr="00E75141">
        <w:rPr>
          <w:rFonts w:ascii="Times New Roman" w:eastAsia="Times New Roman" w:hAnsi="Times New Roman" w:cs="Times New Roman"/>
          <w:b/>
          <w:bCs/>
          <w:color w:val="auto"/>
          <w:kern w:val="0"/>
          <w:sz w:val="24"/>
          <w:szCs w:val="24"/>
          <w14:ligatures w14:val="none"/>
        </w:rPr>
        <w:t>Art. 23 do Decreto Estadual nº 21.938, de 28 de março de 2023.</w:t>
      </w:r>
    </w:p>
    <w:p w14:paraId="60602E19" w14:textId="486A3802" w:rsidR="00E75141" w:rsidRPr="00E75141" w:rsidRDefault="00E75141" w:rsidP="00E75141">
      <w:pPr>
        <w:pStyle w:val="PargrafodaLista"/>
        <w:numPr>
          <w:ilvl w:val="3"/>
          <w:numId w:val="34"/>
        </w:numPr>
        <w:spacing w:after="0" w:line="276" w:lineRule="auto"/>
        <w:rPr>
          <w:rFonts w:ascii="Times New Roman" w:eastAsia="Times New Roman" w:hAnsi="Times New Roman" w:cs="Times New Roman"/>
          <w:color w:val="auto"/>
          <w:kern w:val="0"/>
          <w:sz w:val="24"/>
          <w:szCs w:val="24"/>
          <w14:ligatures w14:val="none"/>
        </w:rPr>
      </w:pPr>
      <w:r w:rsidRPr="00E75141">
        <w:rPr>
          <w:rFonts w:ascii="Times New Roman" w:eastAsia="Times New Roman" w:hAnsi="Times New Roman" w:cs="Times New Roman"/>
          <w:b/>
          <w:bCs/>
          <w:color w:val="auto"/>
          <w:kern w:val="0"/>
          <w:sz w:val="24"/>
          <w:szCs w:val="24"/>
          <w14:ligatures w14:val="none"/>
        </w:rPr>
        <w:t>Da Possibilidade de Prorrogação e Renovação de Quantitativos:</w:t>
      </w:r>
      <w:r w:rsidRPr="00E75141">
        <w:rPr>
          <w:rFonts w:ascii="Times New Roman" w:eastAsia="Times New Roman" w:hAnsi="Times New Roman" w:cs="Times New Roman"/>
          <w:color w:val="auto"/>
          <w:kern w:val="0"/>
          <w:sz w:val="24"/>
          <w:szCs w:val="24"/>
          <w14:ligatures w14:val="none"/>
        </w:rPr>
        <w:t xml:space="preserve"> </w:t>
      </w:r>
    </w:p>
    <w:p w14:paraId="64D56B9E" w14:textId="77777777" w:rsidR="00E75141" w:rsidRPr="00E75141" w:rsidRDefault="00E75141" w:rsidP="00E75141">
      <w:pPr>
        <w:numPr>
          <w:ilvl w:val="4"/>
          <w:numId w:val="34"/>
        </w:numPr>
        <w:spacing w:after="0" w:line="276" w:lineRule="auto"/>
        <w:contextualSpacing/>
        <w:rPr>
          <w:rFonts w:ascii="Times New Roman" w:eastAsia="Times New Roman" w:hAnsi="Times New Roman" w:cs="Times New Roman"/>
          <w:color w:val="auto"/>
          <w:kern w:val="0"/>
          <w:sz w:val="24"/>
          <w:szCs w:val="24"/>
          <w14:ligatures w14:val="none"/>
        </w:rPr>
      </w:pPr>
      <w:r w:rsidRPr="00E75141">
        <w:rPr>
          <w:rFonts w:ascii="Times New Roman" w:eastAsia="Times New Roman" w:hAnsi="Times New Roman" w:cs="Times New Roman"/>
          <w:color w:val="auto"/>
          <w:kern w:val="0"/>
          <w:sz w:val="24"/>
          <w:szCs w:val="24"/>
          <w14:ligatures w14:val="none"/>
        </w:rPr>
        <w:t xml:space="preserve">A vigência da Ata de Registro de Preços </w:t>
      </w:r>
      <w:r w:rsidRPr="00E75141">
        <w:rPr>
          <w:rFonts w:ascii="Times New Roman" w:eastAsia="Times New Roman" w:hAnsi="Times New Roman" w:cs="Times New Roman"/>
          <w:b/>
          <w:bCs/>
          <w:color w:val="auto"/>
          <w:kern w:val="0"/>
          <w:sz w:val="24"/>
          <w:szCs w:val="24"/>
          <w14:ligatures w14:val="none"/>
        </w:rPr>
        <w:t>poderá ser prorrogada por igual período (ou seja, por mais 1 (um) ano)</w:t>
      </w:r>
      <w:r w:rsidRPr="00E75141">
        <w:rPr>
          <w:rFonts w:ascii="Times New Roman" w:eastAsia="Times New Roman" w:hAnsi="Times New Roman" w:cs="Times New Roman"/>
          <w:color w:val="auto"/>
          <w:kern w:val="0"/>
          <w:sz w:val="24"/>
          <w:szCs w:val="24"/>
          <w14:ligatures w14:val="none"/>
        </w:rPr>
        <w:t xml:space="preserve">, desde que comprovado que o preço registrado permanece </w:t>
      </w:r>
      <w:r w:rsidRPr="00E75141">
        <w:rPr>
          <w:rFonts w:ascii="Times New Roman" w:eastAsia="Times New Roman" w:hAnsi="Times New Roman" w:cs="Times New Roman"/>
          <w:color w:val="auto"/>
          <w:kern w:val="0"/>
          <w:sz w:val="24"/>
          <w:szCs w:val="24"/>
          <w14:ligatures w14:val="none"/>
        </w:rPr>
        <w:lastRenderedPageBreak/>
        <w:t xml:space="preserve">vantajoso para a Administração, em conformidade com o </w:t>
      </w:r>
      <w:r w:rsidRPr="00E75141">
        <w:rPr>
          <w:rFonts w:ascii="Times New Roman" w:eastAsia="Times New Roman" w:hAnsi="Times New Roman" w:cs="Times New Roman"/>
          <w:b/>
          <w:bCs/>
          <w:color w:val="auto"/>
          <w:kern w:val="0"/>
          <w:sz w:val="24"/>
          <w:szCs w:val="24"/>
          <w14:ligatures w14:val="none"/>
        </w:rPr>
        <w:t>Art. 23 do Decreto Estadual nº 21.938/2023</w:t>
      </w:r>
      <w:r w:rsidRPr="00E75141">
        <w:rPr>
          <w:rFonts w:ascii="Times New Roman" w:eastAsia="Times New Roman" w:hAnsi="Times New Roman" w:cs="Times New Roman"/>
          <w:color w:val="auto"/>
          <w:kern w:val="0"/>
          <w:sz w:val="24"/>
          <w:szCs w:val="24"/>
          <w14:ligatures w14:val="none"/>
        </w:rPr>
        <w:t xml:space="preserve">. </w:t>
      </w:r>
    </w:p>
    <w:p w14:paraId="0820C5D7" w14:textId="6A8E73DF" w:rsidR="00E75141" w:rsidRPr="002F0EF2" w:rsidRDefault="00E75141" w:rsidP="00E75141">
      <w:pPr>
        <w:numPr>
          <w:ilvl w:val="4"/>
          <w:numId w:val="34"/>
        </w:numPr>
        <w:spacing w:after="0" w:line="276" w:lineRule="auto"/>
        <w:contextualSpacing/>
        <w:rPr>
          <w:rFonts w:ascii="Times New Roman" w:hAnsi="Times New Roman" w:cs="Times New Roman"/>
          <w:sz w:val="22"/>
        </w:rPr>
      </w:pPr>
      <w:r w:rsidRPr="00E75141">
        <w:rPr>
          <w:rFonts w:ascii="Times New Roman" w:eastAsia="Times New Roman" w:hAnsi="Times New Roman" w:cs="Times New Roman"/>
          <w:color w:val="auto"/>
          <w:kern w:val="0"/>
          <w:sz w:val="24"/>
          <w:szCs w:val="24"/>
          <w14:ligatures w14:val="none"/>
        </w:rPr>
        <w:t xml:space="preserve">Em caso de prorrogação da vigência da Ata de Registro de Preços, fica </w:t>
      </w:r>
      <w:r w:rsidRPr="00E75141">
        <w:rPr>
          <w:rFonts w:ascii="Times New Roman" w:eastAsia="Times New Roman" w:hAnsi="Times New Roman" w:cs="Times New Roman"/>
          <w:b/>
          <w:bCs/>
          <w:color w:val="auto"/>
          <w:kern w:val="0"/>
          <w:sz w:val="24"/>
          <w:szCs w:val="24"/>
          <w14:ligatures w14:val="none"/>
        </w:rPr>
        <w:t>expressamente prevista a possibilidade de renovação do quantitativo inicialmente registrado</w:t>
      </w:r>
      <w:r w:rsidRPr="00E75141">
        <w:rPr>
          <w:rFonts w:ascii="Times New Roman" w:eastAsia="Times New Roman" w:hAnsi="Times New Roman" w:cs="Times New Roman"/>
          <w:color w:val="auto"/>
          <w:kern w:val="0"/>
          <w:sz w:val="24"/>
          <w:szCs w:val="24"/>
          <w14:ligatures w14:val="none"/>
        </w:rPr>
        <w:t xml:space="preserve"> para o novo período de vigência. Esta renovação implica na replicação da estimativa de consumo anual para o ano subsequente de prorrogação, em atenção à anualidade do planejamento.</w:t>
      </w:r>
    </w:p>
    <w:tbl>
      <w:tblPr>
        <w:tblStyle w:val="Tabelacomgrade"/>
        <w:tblW w:w="0" w:type="auto"/>
        <w:tblInd w:w="420" w:type="dxa"/>
        <w:tblLook w:val="04A0" w:firstRow="1" w:lastRow="0" w:firstColumn="1" w:lastColumn="0" w:noHBand="0" w:noVBand="1"/>
      </w:tblPr>
      <w:tblGrid>
        <w:gridCol w:w="8074"/>
      </w:tblGrid>
      <w:tr w:rsidR="00C01F9B" w:rsidRPr="002F0EF2" w14:paraId="35743839" w14:textId="77777777" w:rsidTr="00EF03D7">
        <w:tc>
          <w:tcPr>
            <w:tcW w:w="9054" w:type="dxa"/>
            <w:shd w:val="clear" w:color="auto" w:fill="FFFFCC"/>
          </w:tcPr>
          <w:p w14:paraId="52C5E7C5"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Nota Explicativa 3: </w:t>
            </w:r>
            <w:r w:rsidRPr="002F0EF2">
              <w:rPr>
                <w:color w:val="000000"/>
                <w:sz w:val="22"/>
                <w:szCs w:val="22"/>
              </w:rPr>
              <w:t>A Ata de Registro de Preços decorrente do presente pregão eletrônico terá validade de </w:t>
            </w:r>
            <w:r w:rsidRPr="002F0EF2">
              <w:rPr>
                <w:rStyle w:val="Forte"/>
                <w:rFonts w:eastAsiaTheme="majorEastAsia"/>
                <w:color w:val="000000"/>
                <w:sz w:val="22"/>
                <w:szCs w:val="22"/>
              </w:rPr>
              <w:t>01 (um) ano,</w:t>
            </w:r>
            <w:r w:rsidRPr="002F0EF2">
              <w:rPr>
                <w:color w:val="000000"/>
                <w:sz w:val="22"/>
                <w:szCs w:val="22"/>
              </w:rPr>
              <w:t xml:space="preserve"> contado a partir do 1º dia útil subsequente à data de divulgação no PNCP, e poderá ser prorrogada, por igual período, desde que comprovado o preço vantajoso, conforme o </w:t>
            </w:r>
            <w:proofErr w:type="spellStart"/>
            <w:r w:rsidRPr="002F0EF2">
              <w:rPr>
                <w:color w:val="000000"/>
                <w:sz w:val="22"/>
                <w:szCs w:val="22"/>
              </w:rPr>
              <w:t>art</w:t>
            </w:r>
            <w:proofErr w:type="spellEnd"/>
            <w:r w:rsidRPr="002F0EF2">
              <w:rPr>
                <w:color w:val="000000"/>
                <w:sz w:val="22"/>
                <w:szCs w:val="22"/>
              </w:rPr>
              <w:t xml:space="preserve"> 17 DECRETO Nº 21.938, DE 28 DE MARÇO DE 2023.</w:t>
            </w:r>
          </w:p>
          <w:p w14:paraId="7253EB47" w14:textId="77777777" w:rsidR="00C01F9B" w:rsidRDefault="00C01F9B" w:rsidP="00E75141">
            <w:pPr>
              <w:pStyle w:val="textojustificado"/>
              <w:shd w:val="clear" w:color="auto" w:fill="FFFFCC"/>
              <w:spacing w:before="0" w:beforeAutospacing="0" w:after="0" w:afterAutospacing="0" w:line="276" w:lineRule="auto"/>
              <w:ind w:left="2154"/>
              <w:jc w:val="both"/>
              <w:rPr>
                <w:color w:val="000000"/>
                <w:sz w:val="22"/>
                <w:szCs w:val="22"/>
              </w:rPr>
            </w:pPr>
            <w:r w:rsidRPr="002F0EF2">
              <w:rPr>
                <w:color w:val="000000"/>
                <w:sz w:val="22"/>
                <w:szCs w:val="22"/>
              </w:rPr>
              <w:t>Art. 17. O edital de licitação para registro de preços observará as regras gerais da Lei nº 14.133, de 2021, e deverá dispor sobre: Inciso X - o prazo de vigência da ata de registro de preços, que será de 1 (um) ano e poderá ser prorrogado, por igual período, desde que comprovado o preço vantajoso.</w:t>
            </w:r>
          </w:p>
          <w:p w14:paraId="5C6EC258" w14:textId="77777777" w:rsidR="00E75141" w:rsidRPr="00E75141" w:rsidRDefault="00E75141" w:rsidP="00E75141">
            <w:pPr>
              <w:spacing w:after="0" w:line="276" w:lineRule="auto"/>
              <w:ind w:left="0" w:firstLine="0"/>
              <w:rPr>
                <w:rFonts w:ascii="Times New Roman" w:eastAsia="Times New Roman" w:hAnsi="Times New Roman" w:cs="Times New Roman"/>
                <w:color w:val="auto"/>
                <w:kern w:val="0"/>
                <w:sz w:val="24"/>
                <w:szCs w:val="24"/>
                <w14:ligatures w14:val="none"/>
              </w:rPr>
            </w:pPr>
            <w:r w:rsidRPr="00E75141">
              <w:rPr>
                <w:rFonts w:ascii="Times New Roman" w:eastAsia="Times New Roman" w:hAnsi="Times New Roman" w:cs="Times New Roman"/>
                <w:b/>
                <w:bCs/>
                <w:color w:val="auto"/>
                <w:kern w:val="0"/>
                <w:sz w:val="24"/>
                <w:szCs w:val="24"/>
                <w14:ligatures w14:val="none"/>
              </w:rPr>
              <w:t xml:space="preserve">Nota Explicativa 4: </w:t>
            </w:r>
            <w:r w:rsidRPr="00E75141">
              <w:rPr>
                <w:rFonts w:ascii="Times New Roman" w:eastAsia="Times New Roman" w:hAnsi="Times New Roman" w:cs="Times New Roman"/>
                <w:color w:val="auto"/>
                <w:kern w:val="0"/>
                <w:sz w:val="24"/>
                <w:szCs w:val="24"/>
                <w14:ligatures w14:val="none"/>
              </w:rPr>
              <w:t xml:space="preserve">De acordo com a Decisão nº 913/2023 do Pleno do TCE/SC, a prorrogação da vigência e a consequente renovação dos quantitativos somente serão efetivadas se cumpridas, cumulativamente, as seguintes condições: </w:t>
            </w:r>
          </w:p>
          <w:p w14:paraId="20229199" w14:textId="77777777" w:rsidR="00E75141" w:rsidRPr="00E75141" w:rsidRDefault="00E75141" w:rsidP="00E75141">
            <w:pPr>
              <w:spacing w:after="0" w:line="276" w:lineRule="auto"/>
              <w:ind w:left="1656" w:firstLine="0"/>
              <w:rPr>
                <w:rFonts w:ascii="Times New Roman" w:eastAsia="Times New Roman" w:hAnsi="Times New Roman" w:cs="Times New Roman"/>
                <w:color w:val="auto"/>
                <w:kern w:val="0"/>
                <w:sz w:val="24"/>
                <w:szCs w:val="24"/>
                <w14:ligatures w14:val="none"/>
              </w:rPr>
            </w:pPr>
            <w:r w:rsidRPr="00E75141">
              <w:rPr>
                <w:rFonts w:ascii="Times New Roman" w:eastAsia="Times New Roman" w:hAnsi="Times New Roman" w:cs="Times New Roman"/>
                <w:color w:val="auto"/>
                <w:kern w:val="0"/>
                <w:sz w:val="24"/>
                <w:szCs w:val="24"/>
                <w14:ligatures w14:val="none"/>
              </w:rPr>
              <w:t xml:space="preserve">a) </w:t>
            </w:r>
            <w:r w:rsidRPr="00E75141">
              <w:rPr>
                <w:rFonts w:ascii="Times New Roman" w:eastAsia="Times New Roman" w:hAnsi="Times New Roman" w:cs="Times New Roman"/>
                <w:b/>
                <w:bCs/>
                <w:color w:val="auto"/>
                <w:kern w:val="0"/>
                <w:sz w:val="24"/>
                <w:szCs w:val="24"/>
                <w14:ligatures w14:val="none"/>
              </w:rPr>
              <w:t>Comprovação da Vantajosidade do Preço:</w:t>
            </w:r>
            <w:r w:rsidRPr="00E75141">
              <w:rPr>
                <w:rFonts w:ascii="Times New Roman" w:eastAsia="Times New Roman" w:hAnsi="Times New Roman" w:cs="Times New Roman"/>
                <w:color w:val="auto"/>
                <w:kern w:val="0"/>
                <w:sz w:val="24"/>
                <w:szCs w:val="24"/>
                <w14:ligatures w14:val="none"/>
              </w:rPr>
              <w:t xml:space="preserve"> Deverá ser comprovado que o preço registrado na Ata permanece vantajoso para a Administração no momento da prorrogação, por meio de pesquisa de mercado ou outro método que demonstre a competitividade e a economicidade da contratação. </w:t>
            </w:r>
          </w:p>
          <w:p w14:paraId="69385613" w14:textId="77777777" w:rsidR="00E75141" w:rsidRPr="00E75141" w:rsidRDefault="00E75141" w:rsidP="00E75141">
            <w:pPr>
              <w:spacing w:after="0" w:line="276" w:lineRule="auto"/>
              <w:ind w:left="1656" w:firstLine="0"/>
              <w:rPr>
                <w:rFonts w:ascii="Times New Roman" w:eastAsia="Times New Roman" w:hAnsi="Times New Roman" w:cs="Times New Roman"/>
                <w:color w:val="auto"/>
                <w:kern w:val="0"/>
                <w:sz w:val="24"/>
                <w:szCs w:val="24"/>
                <w14:ligatures w14:val="none"/>
              </w:rPr>
            </w:pPr>
            <w:r w:rsidRPr="00E75141">
              <w:rPr>
                <w:rFonts w:ascii="Times New Roman" w:eastAsia="Times New Roman" w:hAnsi="Times New Roman" w:cs="Times New Roman"/>
                <w:color w:val="auto"/>
                <w:kern w:val="0"/>
                <w:sz w:val="24"/>
                <w:szCs w:val="24"/>
                <w14:ligatures w14:val="none"/>
              </w:rPr>
              <w:t xml:space="preserve">b) </w:t>
            </w:r>
            <w:r w:rsidRPr="00E75141">
              <w:rPr>
                <w:rFonts w:ascii="Times New Roman" w:eastAsia="Times New Roman" w:hAnsi="Times New Roman" w:cs="Times New Roman"/>
                <w:b/>
                <w:bCs/>
                <w:color w:val="auto"/>
                <w:kern w:val="0"/>
                <w:sz w:val="24"/>
                <w:szCs w:val="24"/>
                <w14:ligatures w14:val="none"/>
              </w:rPr>
              <w:t>Previsão Expressa:</w:t>
            </w:r>
            <w:r w:rsidRPr="00E75141">
              <w:rPr>
                <w:rFonts w:ascii="Times New Roman" w:eastAsia="Times New Roman" w:hAnsi="Times New Roman" w:cs="Times New Roman"/>
                <w:color w:val="auto"/>
                <w:kern w:val="0"/>
                <w:sz w:val="24"/>
                <w:szCs w:val="24"/>
                <w14:ligatures w14:val="none"/>
              </w:rPr>
              <w:t xml:space="preserve"> A possibilidade de prorrogação da vigência da Ata e a renovação dos quantitativos deverão estar expressamente previstas e detalhadas neste Edital (e seus anexos, incluindo este Termo de Referência) e na própria Ata de Registro de Preços. </w:t>
            </w:r>
          </w:p>
          <w:p w14:paraId="0D5949E3" w14:textId="314AF949" w:rsidR="00E75141" w:rsidRPr="002F0EF2" w:rsidRDefault="00E75141" w:rsidP="00E75141">
            <w:pPr>
              <w:pStyle w:val="textojustificado"/>
              <w:shd w:val="clear" w:color="auto" w:fill="FFFFCC"/>
              <w:spacing w:before="0" w:beforeAutospacing="0" w:after="0" w:afterAutospacing="0" w:line="276" w:lineRule="auto"/>
              <w:ind w:left="1587"/>
              <w:jc w:val="both"/>
              <w:rPr>
                <w:color w:val="000000"/>
                <w:sz w:val="22"/>
                <w:szCs w:val="22"/>
              </w:rPr>
            </w:pPr>
            <w:r w:rsidRPr="00E75141">
              <w:t xml:space="preserve">c) </w:t>
            </w:r>
            <w:r w:rsidRPr="00E75141">
              <w:rPr>
                <w:b/>
                <w:bCs/>
              </w:rPr>
              <w:t>Planejamento Adequado da Contratação:</w:t>
            </w:r>
            <w:r w:rsidRPr="00E75141">
              <w:t xml:space="preserve"> O tema da prorrogação e da renovação dos quantitativos deve ter sido devidamente tratado e justificado na fase de planejamento da contratação, demonstrando a necessidade da previsão de consumo anual para os exercícios futuros, caso a Ata venha a ser prorrogada; d) d)</w:t>
            </w:r>
            <w:r w:rsidRPr="00E75141">
              <w:rPr>
                <w:b/>
                <w:bCs/>
              </w:rPr>
              <w:t>Ocorrência da Prorrogação Dentro do Prazo de Vigência:</w:t>
            </w:r>
            <w:r w:rsidRPr="00E75141">
              <w:t xml:space="preserve"> A decisão e a formalização da prorrogação da vigência da Ata de Registro de Preços, juntamente com a renovação dos quantitativos associados, deverão ser realizadas </w:t>
            </w:r>
            <w:r w:rsidRPr="00E75141">
              <w:lastRenderedPageBreak/>
              <w:t>impreterivelmente antes do término do prazo de vigência original da Ata</w:t>
            </w:r>
          </w:p>
        </w:tc>
      </w:tr>
    </w:tbl>
    <w:p w14:paraId="469DA35F" w14:textId="77777777" w:rsidR="00C01F9B" w:rsidRPr="002F0EF2" w:rsidRDefault="00C01F9B" w:rsidP="00C01F9B">
      <w:pPr>
        <w:shd w:val="clear" w:color="auto" w:fill="FFFFFF" w:themeFill="background1"/>
        <w:spacing w:after="0" w:line="276" w:lineRule="auto"/>
        <w:ind w:left="420" w:firstLine="0"/>
        <w:jc w:val="left"/>
        <w:rPr>
          <w:rFonts w:ascii="Times New Roman" w:hAnsi="Times New Roman" w:cs="Times New Roman"/>
          <w:sz w:val="22"/>
        </w:rPr>
      </w:pPr>
    </w:p>
    <w:p w14:paraId="289143FD" w14:textId="77777777" w:rsidR="00C01F9B" w:rsidRPr="002F0EF2" w:rsidRDefault="00C01F9B" w:rsidP="00E75141">
      <w:pPr>
        <w:numPr>
          <w:ilvl w:val="0"/>
          <w:numId w:val="34"/>
        </w:numPr>
        <w:shd w:val="clear" w:color="auto" w:fill="FFFFFF" w:themeFill="background1"/>
        <w:spacing w:after="0" w:line="276" w:lineRule="auto"/>
        <w:ind w:hanging="992"/>
        <w:jc w:val="left"/>
        <w:rPr>
          <w:rFonts w:ascii="Times New Roman" w:hAnsi="Times New Roman" w:cs="Times New Roman"/>
          <w:sz w:val="22"/>
        </w:rPr>
      </w:pPr>
      <w:r w:rsidRPr="002F0EF2">
        <w:rPr>
          <w:rFonts w:ascii="Times New Roman" w:hAnsi="Times New Roman" w:cs="Times New Roman"/>
          <w:b/>
          <w:sz w:val="22"/>
        </w:rPr>
        <w:t>DAS DISPOSIÇÕES FINAIS</w:t>
      </w:r>
    </w:p>
    <w:p w14:paraId="67E9F788" w14:textId="77777777" w:rsidR="00C01F9B" w:rsidRPr="002F0EF2" w:rsidRDefault="00C01F9B" w:rsidP="00E75141">
      <w:pPr>
        <w:pStyle w:val="PargrafodaLista"/>
        <w:numPr>
          <w:ilvl w:val="1"/>
          <w:numId w:val="34"/>
        </w:numPr>
        <w:shd w:val="clear" w:color="auto" w:fill="FFFFFF" w:themeFill="background1"/>
        <w:spacing w:after="0" w:line="276" w:lineRule="auto"/>
        <w:ind w:left="993" w:hanging="709"/>
        <w:jc w:val="left"/>
        <w:rPr>
          <w:rFonts w:ascii="Times New Roman" w:hAnsi="Times New Roman" w:cs="Times New Roman"/>
          <w:sz w:val="22"/>
        </w:rPr>
      </w:pPr>
      <w:r w:rsidRPr="002F0EF2">
        <w:rPr>
          <w:rFonts w:ascii="Times New Roman" w:hAnsi="Times New Roman" w:cs="Times New Roman"/>
          <w:sz w:val="22"/>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ver apresentado, ou, caso tenha sido o vencedor, a rescisão do contrato ou da prestação dos serviços, sem prejuízo das demais sanções cabíveis;</w:t>
      </w:r>
    </w:p>
    <w:p w14:paraId="15CA0635" w14:textId="77777777" w:rsidR="00C01F9B" w:rsidRPr="002F0EF2" w:rsidRDefault="00C01F9B" w:rsidP="00E75141">
      <w:pPr>
        <w:pStyle w:val="PargrafodaLista"/>
        <w:numPr>
          <w:ilvl w:val="1"/>
          <w:numId w:val="34"/>
        </w:numPr>
        <w:shd w:val="clear" w:color="auto" w:fill="FFFFFF" w:themeFill="background1"/>
        <w:spacing w:after="0" w:line="276" w:lineRule="auto"/>
        <w:ind w:left="993" w:hanging="709"/>
        <w:jc w:val="left"/>
        <w:rPr>
          <w:rFonts w:ascii="Times New Roman" w:hAnsi="Times New Roman" w:cs="Times New Roman"/>
          <w:sz w:val="22"/>
        </w:rPr>
      </w:pPr>
      <w:r w:rsidRPr="002F0EF2">
        <w:rPr>
          <w:rFonts w:ascii="Times New Roman" w:hAnsi="Times New Roman" w:cs="Times New Roman"/>
          <w:sz w:val="22"/>
        </w:rPr>
        <w:t>As normas que disciplinam este procedimento licitatório serão sempre interpretadas em favor da ampliação da disputa entre os proponentes, desde que não comprometam o interesse da Administração, a finalidade e a segurança da contratação;</w:t>
      </w:r>
    </w:p>
    <w:p w14:paraId="025CE504" w14:textId="77777777" w:rsidR="00C01F9B" w:rsidRPr="002F0EF2" w:rsidRDefault="00C01F9B" w:rsidP="00E75141">
      <w:pPr>
        <w:pStyle w:val="PargrafodaLista"/>
        <w:numPr>
          <w:ilvl w:val="1"/>
          <w:numId w:val="34"/>
        </w:numPr>
        <w:shd w:val="clear" w:color="auto" w:fill="FFFFFF" w:themeFill="background1"/>
        <w:spacing w:after="0" w:line="276" w:lineRule="auto"/>
        <w:ind w:left="993" w:hanging="709"/>
        <w:jc w:val="left"/>
        <w:rPr>
          <w:rFonts w:ascii="Times New Roman" w:hAnsi="Times New Roman" w:cs="Times New Roman"/>
          <w:sz w:val="22"/>
        </w:rPr>
      </w:pPr>
      <w:r w:rsidRPr="002F0EF2">
        <w:rPr>
          <w:rFonts w:ascii="Times New Roman" w:hAnsi="Times New Roman" w:cs="Times New Roman"/>
          <w:sz w:val="22"/>
        </w:rPr>
        <w:t>A participação do proponente neste certame implica em aceitação de todos os termos deste Termo de Referência.</w:t>
      </w:r>
    </w:p>
    <w:p w14:paraId="40CA820D" w14:textId="77777777" w:rsidR="00C01F9B" w:rsidRPr="002F0EF2" w:rsidRDefault="00C01F9B" w:rsidP="00E75141">
      <w:pPr>
        <w:pStyle w:val="PargrafodaLista"/>
        <w:numPr>
          <w:ilvl w:val="1"/>
          <w:numId w:val="34"/>
        </w:numPr>
        <w:shd w:val="clear" w:color="auto" w:fill="FFFFFF" w:themeFill="background1"/>
        <w:spacing w:after="0" w:line="276" w:lineRule="auto"/>
        <w:ind w:left="993" w:hanging="709"/>
        <w:jc w:val="left"/>
        <w:rPr>
          <w:rFonts w:ascii="Times New Roman" w:hAnsi="Times New Roman" w:cs="Times New Roman"/>
          <w:sz w:val="22"/>
        </w:rPr>
      </w:pPr>
      <w:r w:rsidRPr="002F0EF2">
        <w:rPr>
          <w:rFonts w:ascii="Times New Roman" w:hAnsi="Times New Roman" w:cs="Times New Roman"/>
          <w:sz w:val="22"/>
        </w:rPr>
        <w:t xml:space="preserve">O foro designado para julgamento de quaisquer questões judiciais resultantes deste Termo de Referência será o do </w:t>
      </w:r>
      <w:r w:rsidRPr="002F0EF2">
        <w:rPr>
          <w:rFonts w:ascii="Times New Roman" w:hAnsi="Times New Roman" w:cs="Times New Roman"/>
          <w:b/>
          <w:color w:val="FF0000"/>
          <w:sz w:val="22"/>
        </w:rPr>
        <w:t>Município de Teresina – Piauí</w:t>
      </w:r>
      <w:r w:rsidRPr="002F0EF2">
        <w:rPr>
          <w:rFonts w:ascii="Times New Roman" w:hAnsi="Times New Roman" w:cs="Times New Roman"/>
          <w:color w:val="FF0000"/>
          <w:sz w:val="22"/>
        </w:rPr>
        <w:t>.</w:t>
      </w:r>
    </w:p>
    <w:p w14:paraId="33EBFE06" w14:textId="77777777" w:rsidR="00C01F9B" w:rsidRPr="002F0EF2" w:rsidRDefault="00C01F9B" w:rsidP="00C01F9B">
      <w:pPr>
        <w:shd w:val="clear" w:color="auto" w:fill="FFFFFF" w:themeFill="background1"/>
        <w:spacing w:after="0" w:line="276" w:lineRule="auto"/>
        <w:ind w:left="84" w:firstLine="0"/>
        <w:jc w:val="left"/>
        <w:rPr>
          <w:rFonts w:ascii="Times New Roman" w:hAnsi="Times New Roman" w:cs="Times New Roman"/>
          <w:sz w:val="22"/>
        </w:rPr>
      </w:pPr>
      <w:r w:rsidRPr="002F0EF2">
        <w:rPr>
          <w:rFonts w:ascii="Times New Roman" w:hAnsi="Times New Roman" w:cs="Times New Roman"/>
          <w:sz w:val="22"/>
        </w:rPr>
        <w:t xml:space="preserve"> </w:t>
      </w:r>
    </w:p>
    <w:p w14:paraId="7F7CF9BA" w14:textId="77777777" w:rsidR="00C01F9B" w:rsidRPr="002F0EF2" w:rsidRDefault="00C01F9B" w:rsidP="00E75141">
      <w:pPr>
        <w:numPr>
          <w:ilvl w:val="0"/>
          <w:numId w:val="34"/>
        </w:numPr>
        <w:shd w:val="clear" w:color="auto" w:fill="FFFFFF" w:themeFill="background1"/>
        <w:spacing w:after="0" w:line="276" w:lineRule="auto"/>
        <w:ind w:hanging="992"/>
        <w:jc w:val="left"/>
        <w:rPr>
          <w:rFonts w:ascii="Times New Roman" w:hAnsi="Times New Roman" w:cs="Times New Roman"/>
          <w:sz w:val="22"/>
        </w:rPr>
      </w:pPr>
      <w:r w:rsidRPr="002F0EF2">
        <w:rPr>
          <w:rFonts w:ascii="Times New Roman" w:hAnsi="Times New Roman" w:cs="Times New Roman"/>
          <w:b/>
          <w:sz w:val="22"/>
        </w:rPr>
        <w:t>ANEXOS DO TERMO DE REFERÊNCIA:</w:t>
      </w:r>
    </w:p>
    <w:p w14:paraId="788554B2" w14:textId="77777777" w:rsidR="00C01F9B" w:rsidRPr="002F0EF2" w:rsidRDefault="00C01F9B" w:rsidP="00E75141">
      <w:pPr>
        <w:numPr>
          <w:ilvl w:val="1"/>
          <w:numId w:val="34"/>
        </w:numPr>
        <w:shd w:val="clear" w:color="auto" w:fill="FFFFFF" w:themeFill="background1"/>
        <w:spacing w:after="0" w:line="276" w:lineRule="auto"/>
        <w:ind w:left="1276" w:hanging="992"/>
        <w:jc w:val="left"/>
        <w:rPr>
          <w:rFonts w:ascii="Times New Roman" w:hAnsi="Times New Roman" w:cs="Times New Roman"/>
          <w:sz w:val="22"/>
        </w:rPr>
      </w:pPr>
      <w:r w:rsidRPr="002F0EF2">
        <w:rPr>
          <w:rFonts w:ascii="Times New Roman" w:hAnsi="Times New Roman" w:cs="Times New Roman"/>
          <w:b/>
          <w:color w:val="FF0000"/>
          <w:sz w:val="22"/>
        </w:rPr>
        <w:t>ANEXO I - ESTUDO TÉCNICO PRELIMINAR (ID XXXXX)</w:t>
      </w:r>
    </w:p>
    <w:p w14:paraId="2E0F21E2" w14:textId="77777777" w:rsidR="00C01F9B" w:rsidRPr="002F0EF2" w:rsidRDefault="00C01F9B" w:rsidP="00E75141">
      <w:pPr>
        <w:numPr>
          <w:ilvl w:val="1"/>
          <w:numId w:val="34"/>
        </w:numPr>
        <w:shd w:val="clear" w:color="auto" w:fill="FFFFFF" w:themeFill="background1"/>
        <w:spacing w:after="0" w:line="276" w:lineRule="auto"/>
        <w:ind w:left="1276" w:hanging="992"/>
        <w:jc w:val="left"/>
        <w:rPr>
          <w:rFonts w:ascii="Times New Roman" w:hAnsi="Times New Roman" w:cs="Times New Roman"/>
          <w:sz w:val="22"/>
        </w:rPr>
      </w:pPr>
      <w:r w:rsidRPr="002F0EF2">
        <w:rPr>
          <w:rFonts w:ascii="Times New Roman" w:hAnsi="Times New Roman" w:cs="Times New Roman"/>
          <w:b/>
          <w:color w:val="FF0000"/>
          <w:sz w:val="22"/>
        </w:rPr>
        <w:t>ANEXO II -</w:t>
      </w:r>
      <w:r w:rsidRPr="002F0EF2">
        <w:rPr>
          <w:rFonts w:ascii="Times New Roman" w:hAnsi="Times New Roman" w:cs="Times New Roman"/>
          <w:color w:val="FF0000"/>
          <w:sz w:val="22"/>
        </w:rPr>
        <w:t xml:space="preserve"> </w:t>
      </w:r>
      <w:r w:rsidRPr="002F0EF2">
        <w:rPr>
          <w:rFonts w:ascii="Times New Roman" w:hAnsi="Times New Roman" w:cs="Times New Roman"/>
          <w:b/>
          <w:color w:val="FF0000"/>
          <w:sz w:val="22"/>
        </w:rPr>
        <w:t xml:space="preserve">DA ESTIMATIVA DAS QUANTIDADES </w:t>
      </w:r>
    </w:p>
    <w:p w14:paraId="1593A043" w14:textId="77777777" w:rsidR="00C01F9B" w:rsidRPr="002F0EF2" w:rsidRDefault="00C01F9B" w:rsidP="00E75141">
      <w:pPr>
        <w:numPr>
          <w:ilvl w:val="1"/>
          <w:numId w:val="34"/>
        </w:numPr>
        <w:shd w:val="clear" w:color="auto" w:fill="FFFFFF" w:themeFill="background1"/>
        <w:spacing w:after="0" w:line="276" w:lineRule="auto"/>
        <w:ind w:left="1276" w:hanging="992"/>
        <w:jc w:val="left"/>
        <w:rPr>
          <w:rFonts w:ascii="Times New Roman" w:hAnsi="Times New Roman" w:cs="Times New Roman"/>
          <w:sz w:val="22"/>
        </w:rPr>
      </w:pPr>
      <w:r w:rsidRPr="002F0EF2">
        <w:rPr>
          <w:rFonts w:ascii="Times New Roman" w:hAnsi="Times New Roman" w:cs="Times New Roman"/>
          <w:b/>
          <w:color w:val="FF0000"/>
          <w:sz w:val="22"/>
        </w:rPr>
        <w:t xml:space="preserve">ANEXO III - MATRIZ DE ALOCAÇÃO DE RISCOS </w:t>
      </w:r>
    </w:p>
    <w:p w14:paraId="5B77F6EA" w14:textId="77777777" w:rsidR="00C01F9B" w:rsidRPr="003745D3" w:rsidRDefault="00C01F9B" w:rsidP="00E75141">
      <w:pPr>
        <w:numPr>
          <w:ilvl w:val="1"/>
          <w:numId w:val="34"/>
        </w:numPr>
        <w:shd w:val="clear" w:color="auto" w:fill="FFFFFF" w:themeFill="background1"/>
        <w:spacing w:after="0" w:line="276" w:lineRule="auto"/>
        <w:ind w:left="1276" w:hanging="992"/>
        <w:jc w:val="left"/>
        <w:rPr>
          <w:rFonts w:ascii="Times New Roman" w:hAnsi="Times New Roman" w:cs="Times New Roman"/>
          <w:sz w:val="22"/>
        </w:rPr>
      </w:pPr>
      <w:r w:rsidRPr="002F0EF2">
        <w:rPr>
          <w:rFonts w:ascii="Times New Roman" w:hAnsi="Times New Roman" w:cs="Times New Roman"/>
          <w:b/>
          <w:color w:val="FF0000"/>
          <w:sz w:val="22"/>
        </w:rPr>
        <w:t>ANEXO IV - INSTRUMENTO DE MEDIÇÃO DE RESULTADOS</w:t>
      </w:r>
    </w:p>
    <w:p w14:paraId="24486147" w14:textId="77777777" w:rsidR="00C01F9B" w:rsidRPr="002F0EF2" w:rsidRDefault="00C01F9B" w:rsidP="00C01F9B">
      <w:pPr>
        <w:shd w:val="clear" w:color="auto" w:fill="FFFFFF" w:themeFill="background1"/>
        <w:spacing w:after="0" w:line="276" w:lineRule="auto"/>
        <w:ind w:left="1276" w:firstLine="0"/>
        <w:jc w:val="left"/>
        <w:rPr>
          <w:rFonts w:ascii="Times New Roman" w:hAnsi="Times New Roman" w:cs="Times New Roman"/>
          <w:sz w:val="22"/>
        </w:rPr>
      </w:pPr>
    </w:p>
    <w:tbl>
      <w:tblPr>
        <w:tblStyle w:val="Tabelacomgrade"/>
        <w:tblW w:w="0" w:type="auto"/>
        <w:tblInd w:w="84" w:type="dxa"/>
        <w:tblLook w:val="04A0" w:firstRow="1" w:lastRow="0" w:firstColumn="1" w:lastColumn="0" w:noHBand="0" w:noVBand="1"/>
      </w:tblPr>
      <w:tblGrid>
        <w:gridCol w:w="8410"/>
      </w:tblGrid>
      <w:tr w:rsidR="00C01F9B" w14:paraId="34EFCC9C" w14:textId="77777777" w:rsidTr="00EF03D7">
        <w:tc>
          <w:tcPr>
            <w:tcW w:w="8970" w:type="dxa"/>
            <w:shd w:val="clear" w:color="auto" w:fill="FFFFCC"/>
          </w:tcPr>
          <w:p w14:paraId="07C89459" w14:textId="77777777" w:rsidR="00C01F9B" w:rsidRDefault="00C01F9B" w:rsidP="00EF03D7">
            <w:pPr>
              <w:spacing w:after="0" w:line="276" w:lineRule="auto"/>
              <w:ind w:left="0" w:firstLine="0"/>
              <w:jc w:val="left"/>
              <w:rPr>
                <w:rFonts w:ascii="Times New Roman" w:hAnsi="Times New Roman" w:cs="Times New Roman"/>
                <w:sz w:val="22"/>
              </w:rPr>
            </w:pPr>
            <w:r>
              <w:rPr>
                <w:rFonts w:ascii="Times New Roman" w:hAnsi="Times New Roman" w:cs="Times New Roman"/>
                <w:sz w:val="22"/>
              </w:rPr>
              <w:t xml:space="preserve"> </w:t>
            </w:r>
            <w:r w:rsidRPr="006D5CA9">
              <w:rPr>
                <w:rFonts w:ascii="Times New Roman" w:hAnsi="Times New Roman" w:cs="Times New Roman"/>
                <w:b/>
                <w:bCs/>
                <w:sz w:val="22"/>
              </w:rPr>
              <w:t>Nota explicativa 1:</w:t>
            </w:r>
            <w:r>
              <w:rPr>
                <w:rFonts w:ascii="Times New Roman" w:hAnsi="Times New Roman" w:cs="Times New Roman"/>
                <w:sz w:val="22"/>
              </w:rPr>
              <w:t xml:space="preserve"> Os anexos propostos são meramente exemplificativos</w:t>
            </w:r>
          </w:p>
        </w:tc>
      </w:tr>
    </w:tbl>
    <w:p w14:paraId="6E8951F0" w14:textId="77777777" w:rsidR="00C01F9B" w:rsidRPr="002F0EF2" w:rsidRDefault="00C01F9B" w:rsidP="00C01F9B">
      <w:pPr>
        <w:shd w:val="clear" w:color="auto" w:fill="FFFFFF" w:themeFill="background1"/>
        <w:spacing w:after="0" w:line="276" w:lineRule="auto"/>
        <w:ind w:left="84" w:firstLine="0"/>
        <w:jc w:val="left"/>
        <w:rPr>
          <w:rFonts w:ascii="Times New Roman" w:hAnsi="Times New Roman" w:cs="Times New Roman"/>
          <w:sz w:val="22"/>
        </w:rPr>
      </w:pPr>
    </w:p>
    <w:p w14:paraId="25195927" w14:textId="77777777" w:rsidR="00C01F9B" w:rsidRPr="002F0EF2" w:rsidRDefault="00C01F9B" w:rsidP="00C01F9B">
      <w:pPr>
        <w:shd w:val="clear" w:color="auto" w:fill="FFFFFF" w:themeFill="background1"/>
        <w:spacing w:after="0" w:line="276" w:lineRule="auto"/>
        <w:ind w:left="0" w:firstLine="0"/>
        <w:jc w:val="left"/>
        <w:rPr>
          <w:rFonts w:ascii="Times New Roman" w:hAnsi="Times New Roman" w:cs="Times New Roman"/>
          <w:sz w:val="22"/>
        </w:rPr>
      </w:pPr>
    </w:p>
    <w:p w14:paraId="587DF579" w14:textId="77777777" w:rsidR="00C01F9B" w:rsidRDefault="00C01F9B" w:rsidP="00C01F9B">
      <w:pPr>
        <w:shd w:val="clear" w:color="auto" w:fill="FFFFFF" w:themeFill="background1"/>
        <w:spacing w:after="0" w:line="276" w:lineRule="auto"/>
        <w:ind w:left="25"/>
        <w:jc w:val="center"/>
        <w:rPr>
          <w:rFonts w:ascii="Times New Roman" w:hAnsi="Times New Roman" w:cs="Times New Roman"/>
          <w:b/>
          <w:sz w:val="22"/>
          <w:u w:val="single" w:color="000000"/>
        </w:rPr>
      </w:pPr>
      <w:r w:rsidRPr="002F0EF2">
        <w:rPr>
          <w:rFonts w:ascii="Times New Roman" w:hAnsi="Times New Roman" w:cs="Times New Roman"/>
          <w:b/>
          <w:sz w:val="22"/>
          <w:u w:val="single" w:color="000000"/>
        </w:rPr>
        <w:t>ANEXO II -</w:t>
      </w:r>
      <w:r w:rsidRPr="002F0EF2">
        <w:rPr>
          <w:rFonts w:ascii="Times New Roman" w:hAnsi="Times New Roman" w:cs="Times New Roman"/>
          <w:sz w:val="22"/>
          <w:u w:val="single" w:color="000000"/>
        </w:rPr>
        <w:t xml:space="preserve"> </w:t>
      </w:r>
      <w:r w:rsidRPr="002F0EF2">
        <w:rPr>
          <w:rFonts w:ascii="Times New Roman" w:hAnsi="Times New Roman" w:cs="Times New Roman"/>
          <w:b/>
          <w:sz w:val="22"/>
          <w:u w:val="single" w:color="000000"/>
        </w:rPr>
        <w:t>DA ESTIMATIVA DAS QUANTIDADES</w:t>
      </w:r>
    </w:p>
    <w:p w14:paraId="733F07A8" w14:textId="77777777" w:rsidR="00C01F9B" w:rsidRDefault="00C01F9B" w:rsidP="00C01F9B">
      <w:pPr>
        <w:shd w:val="clear" w:color="auto" w:fill="FFFFFF" w:themeFill="background1"/>
        <w:spacing w:after="0" w:line="276" w:lineRule="auto"/>
        <w:ind w:left="25"/>
        <w:jc w:val="center"/>
        <w:rPr>
          <w:rFonts w:ascii="Times New Roman" w:hAnsi="Times New Roman" w:cs="Times New Roman"/>
          <w:b/>
          <w:sz w:val="22"/>
          <w:u w:val="single" w:color="000000"/>
        </w:rPr>
      </w:pPr>
    </w:p>
    <w:p w14:paraId="5415BD07" w14:textId="77777777" w:rsidR="00C01F9B" w:rsidRDefault="00C01F9B" w:rsidP="00C01F9B">
      <w:pPr>
        <w:shd w:val="clear" w:color="auto" w:fill="FFFFFF" w:themeFill="background1"/>
        <w:spacing w:after="0" w:line="276" w:lineRule="auto"/>
        <w:ind w:left="25"/>
        <w:jc w:val="center"/>
        <w:rPr>
          <w:rFonts w:ascii="Times New Roman" w:hAnsi="Times New Roman" w:cs="Times New Roman"/>
          <w:b/>
          <w:sz w:val="22"/>
          <w:u w:val="single" w:color="000000"/>
        </w:rPr>
      </w:pPr>
    </w:p>
    <w:tbl>
      <w:tblPr>
        <w:tblStyle w:val="Tabelacomgrade"/>
        <w:tblW w:w="0" w:type="auto"/>
        <w:tblInd w:w="25" w:type="dxa"/>
        <w:shd w:val="clear" w:color="auto" w:fill="FFFFCC"/>
        <w:tblLook w:val="04A0" w:firstRow="1" w:lastRow="0" w:firstColumn="1" w:lastColumn="0" w:noHBand="0" w:noVBand="1"/>
      </w:tblPr>
      <w:tblGrid>
        <w:gridCol w:w="8469"/>
      </w:tblGrid>
      <w:tr w:rsidR="00C01F9B" w14:paraId="4491CC09" w14:textId="77777777" w:rsidTr="00EF03D7">
        <w:tc>
          <w:tcPr>
            <w:tcW w:w="9054" w:type="dxa"/>
            <w:shd w:val="clear" w:color="auto" w:fill="FFFFCC"/>
          </w:tcPr>
          <w:p w14:paraId="61019F44" w14:textId="77777777" w:rsidR="00C01F9B" w:rsidRPr="006D5CA9" w:rsidRDefault="00C01F9B" w:rsidP="00EF03D7">
            <w:pPr>
              <w:shd w:val="clear" w:color="auto" w:fill="FFFFCC"/>
              <w:spacing w:after="0" w:line="276" w:lineRule="auto"/>
              <w:ind w:left="25"/>
              <w:rPr>
                <w:rFonts w:ascii="Times New Roman" w:hAnsi="Times New Roman" w:cs="Times New Roman"/>
                <w:b/>
                <w:i/>
                <w:iCs/>
                <w:color w:val="0070C0"/>
                <w:sz w:val="22"/>
              </w:rPr>
            </w:pPr>
            <w:r w:rsidRPr="006D5CA9">
              <w:rPr>
                <w:rFonts w:ascii="Times New Roman" w:hAnsi="Times New Roman" w:cs="Times New Roman"/>
                <w:b/>
                <w:bCs/>
                <w:color w:val="0070C0"/>
                <w:sz w:val="22"/>
              </w:rPr>
              <w:t>Nota explicativa 1:</w:t>
            </w:r>
            <w:r w:rsidRPr="006D5CA9">
              <w:rPr>
                <w:rFonts w:ascii="Times New Roman" w:hAnsi="Times New Roman" w:cs="Times New Roman"/>
                <w:b/>
                <w:color w:val="0070C0"/>
                <w:sz w:val="22"/>
              </w:rPr>
              <w:t xml:space="preserve"> </w:t>
            </w:r>
            <w:r w:rsidRPr="006D5CA9">
              <w:rPr>
                <w:rFonts w:ascii="Times New Roman" w:hAnsi="Times New Roman" w:cs="Times New Roman"/>
                <w:b/>
                <w:i/>
                <w:iCs/>
                <w:color w:val="0070C0"/>
                <w:sz w:val="22"/>
              </w:rPr>
              <w:t>Para a adequada utilização do Sistema de Compras Governamentais (</w:t>
            </w:r>
            <w:proofErr w:type="spellStart"/>
            <w:r w:rsidRPr="006D5CA9">
              <w:rPr>
                <w:rFonts w:ascii="Times New Roman" w:hAnsi="Times New Roman" w:cs="Times New Roman"/>
                <w:b/>
                <w:i/>
                <w:iCs/>
                <w:color w:val="0070C0"/>
                <w:sz w:val="22"/>
              </w:rPr>
              <w:t>ComprasGov</w:t>
            </w:r>
            <w:proofErr w:type="spellEnd"/>
            <w:r w:rsidRPr="006D5CA9">
              <w:rPr>
                <w:rFonts w:ascii="Times New Roman" w:hAnsi="Times New Roman" w:cs="Times New Roman"/>
                <w:b/>
                <w:i/>
                <w:iCs/>
                <w:color w:val="0070C0"/>
                <w:sz w:val="22"/>
              </w:rPr>
              <w:t>) em licitações estruturadas por grupos e itens, deve-se observar, obrigatoriamente, a ordem de inserção dos itens que compõem cada grupo, conforme as diretrizes estabelecidas pelo sistema.</w:t>
            </w:r>
          </w:p>
          <w:p w14:paraId="1647D8DC" w14:textId="77777777" w:rsidR="00C01F9B" w:rsidRPr="006D5CA9" w:rsidRDefault="00C01F9B" w:rsidP="00EF03D7">
            <w:pPr>
              <w:shd w:val="clear" w:color="auto" w:fill="FFFFCC"/>
              <w:spacing w:line="276" w:lineRule="auto"/>
              <w:ind w:left="25"/>
              <w:rPr>
                <w:rFonts w:ascii="Times New Roman" w:hAnsi="Times New Roman" w:cs="Times New Roman"/>
                <w:b/>
                <w:bCs/>
                <w:i/>
                <w:iCs/>
                <w:color w:val="0070C0"/>
                <w:sz w:val="22"/>
              </w:rPr>
            </w:pPr>
            <w:r w:rsidRPr="006D5CA9">
              <w:rPr>
                <w:rFonts w:ascii="Times New Roman" w:hAnsi="Times New Roman" w:cs="Times New Roman"/>
                <w:b/>
                <w:bCs/>
                <w:color w:val="0070C0"/>
                <w:sz w:val="22"/>
              </w:rPr>
              <w:t xml:space="preserve">Nota explicativa 2: </w:t>
            </w:r>
            <w:r w:rsidRPr="006D5CA9">
              <w:rPr>
                <w:rFonts w:ascii="Times New Roman" w:hAnsi="Times New Roman" w:cs="Times New Roman"/>
                <w:b/>
                <w:bCs/>
                <w:i/>
                <w:iCs/>
                <w:color w:val="0070C0"/>
                <w:sz w:val="22"/>
              </w:rPr>
              <w:t>Definições</w:t>
            </w:r>
          </w:p>
          <w:p w14:paraId="5D572BA3" w14:textId="77777777" w:rsidR="00C01F9B" w:rsidRPr="006D5CA9" w:rsidRDefault="00C01F9B" w:rsidP="008228FD">
            <w:pPr>
              <w:numPr>
                <w:ilvl w:val="0"/>
                <w:numId w:val="23"/>
              </w:numPr>
              <w:shd w:val="clear" w:color="auto" w:fill="FFFFCC"/>
              <w:spacing w:after="0" w:line="276" w:lineRule="auto"/>
              <w:rPr>
                <w:rFonts w:ascii="Times New Roman" w:hAnsi="Times New Roman" w:cs="Times New Roman"/>
                <w:b/>
                <w:bCs/>
                <w:i/>
                <w:iCs/>
                <w:color w:val="0070C0"/>
                <w:sz w:val="22"/>
              </w:rPr>
            </w:pPr>
            <w:r w:rsidRPr="006D5CA9">
              <w:rPr>
                <w:rFonts w:ascii="Times New Roman" w:hAnsi="Times New Roman" w:cs="Times New Roman"/>
                <w:b/>
                <w:bCs/>
                <w:i/>
                <w:iCs/>
                <w:color w:val="0070C0"/>
                <w:sz w:val="22"/>
              </w:rPr>
              <w:t>Item: Unidade individual de aquisição, com descrição, quantidade e valor estimado.</w:t>
            </w:r>
          </w:p>
          <w:p w14:paraId="7432037F" w14:textId="77777777" w:rsidR="00C01F9B" w:rsidRPr="006D5CA9" w:rsidRDefault="00C01F9B" w:rsidP="008228FD">
            <w:pPr>
              <w:numPr>
                <w:ilvl w:val="0"/>
                <w:numId w:val="23"/>
              </w:numPr>
              <w:shd w:val="clear" w:color="auto" w:fill="FFFFCC"/>
              <w:spacing w:after="0" w:line="276" w:lineRule="auto"/>
              <w:rPr>
                <w:rFonts w:ascii="Times New Roman" w:hAnsi="Times New Roman" w:cs="Times New Roman"/>
                <w:b/>
                <w:bCs/>
                <w:i/>
                <w:iCs/>
                <w:color w:val="0070C0"/>
                <w:sz w:val="22"/>
              </w:rPr>
            </w:pPr>
            <w:r w:rsidRPr="006D5CA9">
              <w:rPr>
                <w:rFonts w:ascii="Times New Roman" w:hAnsi="Times New Roman" w:cs="Times New Roman"/>
                <w:b/>
                <w:bCs/>
                <w:i/>
                <w:iCs/>
                <w:color w:val="0070C0"/>
                <w:sz w:val="22"/>
              </w:rPr>
              <w:t>Grupo: Conjunto de dois ou mais itens vinculados logicamente com base em critérios de funcionalidade, similaridade ou estratégia de compra.</w:t>
            </w:r>
          </w:p>
          <w:p w14:paraId="3DBD25EF" w14:textId="77777777" w:rsidR="00C01F9B" w:rsidRPr="006D5CA9" w:rsidRDefault="00C01F9B" w:rsidP="008228FD">
            <w:pPr>
              <w:numPr>
                <w:ilvl w:val="0"/>
                <w:numId w:val="23"/>
              </w:numPr>
              <w:shd w:val="clear" w:color="auto" w:fill="FFFFCC"/>
              <w:spacing w:after="0" w:line="276" w:lineRule="auto"/>
              <w:rPr>
                <w:rFonts w:ascii="Times New Roman" w:hAnsi="Times New Roman" w:cs="Times New Roman"/>
                <w:b/>
                <w:bCs/>
                <w:i/>
                <w:iCs/>
                <w:color w:val="0070C0"/>
                <w:sz w:val="22"/>
              </w:rPr>
            </w:pPr>
            <w:r w:rsidRPr="006D5CA9">
              <w:rPr>
                <w:rFonts w:ascii="Times New Roman" w:hAnsi="Times New Roman" w:cs="Times New Roman"/>
                <w:b/>
                <w:bCs/>
                <w:i/>
                <w:iCs/>
                <w:color w:val="0070C0"/>
                <w:sz w:val="22"/>
              </w:rPr>
              <w:t>Ordem de formação: Sequência em que os itens são cadastrados, a qual determina sua associação ao grupo.</w:t>
            </w:r>
          </w:p>
          <w:p w14:paraId="1C6512F9" w14:textId="77777777" w:rsidR="00C01F9B" w:rsidRPr="006D5CA9" w:rsidRDefault="00C01F9B" w:rsidP="00EF03D7">
            <w:pPr>
              <w:shd w:val="clear" w:color="auto" w:fill="FFFFCC"/>
              <w:spacing w:after="0" w:line="276" w:lineRule="auto"/>
              <w:ind w:left="25"/>
              <w:rPr>
                <w:rFonts w:ascii="Times New Roman" w:hAnsi="Times New Roman" w:cs="Times New Roman"/>
                <w:b/>
                <w:bCs/>
                <w:i/>
                <w:iCs/>
                <w:color w:val="0070C0"/>
                <w:sz w:val="22"/>
              </w:rPr>
            </w:pPr>
            <w:r w:rsidRPr="006D5CA9">
              <w:rPr>
                <w:rFonts w:ascii="Times New Roman" w:hAnsi="Times New Roman" w:cs="Times New Roman"/>
                <w:b/>
                <w:bCs/>
                <w:color w:val="0070C0"/>
                <w:sz w:val="22"/>
              </w:rPr>
              <w:t xml:space="preserve">Nota explicativa 3: </w:t>
            </w:r>
            <w:r w:rsidRPr="006D5CA9">
              <w:rPr>
                <w:rFonts w:ascii="Times New Roman" w:hAnsi="Times New Roman" w:cs="Times New Roman"/>
                <w:b/>
                <w:bCs/>
                <w:i/>
                <w:iCs/>
                <w:color w:val="0070C0"/>
                <w:sz w:val="22"/>
              </w:rPr>
              <w:t xml:space="preserve">A ordem de inserção dos itens no sistema determina a composição do grupo. O </w:t>
            </w:r>
            <w:proofErr w:type="spellStart"/>
            <w:r w:rsidRPr="006D5CA9">
              <w:rPr>
                <w:rFonts w:ascii="Times New Roman" w:hAnsi="Times New Roman" w:cs="Times New Roman"/>
                <w:b/>
                <w:bCs/>
                <w:i/>
                <w:iCs/>
                <w:color w:val="0070C0"/>
                <w:sz w:val="22"/>
              </w:rPr>
              <w:t>ComprasGov</w:t>
            </w:r>
            <w:proofErr w:type="spellEnd"/>
            <w:r w:rsidRPr="006D5CA9">
              <w:rPr>
                <w:rFonts w:ascii="Times New Roman" w:hAnsi="Times New Roman" w:cs="Times New Roman"/>
                <w:b/>
                <w:bCs/>
                <w:i/>
                <w:iCs/>
                <w:color w:val="0070C0"/>
                <w:sz w:val="22"/>
              </w:rPr>
              <w:t xml:space="preserve"> segue a sequência de cadastro para agrupar corretamente os itens.</w:t>
            </w:r>
          </w:p>
          <w:p w14:paraId="6C95A96E" w14:textId="77777777" w:rsidR="00C01F9B" w:rsidRPr="006D5CA9" w:rsidRDefault="00C01F9B" w:rsidP="00EF03D7">
            <w:pPr>
              <w:shd w:val="clear" w:color="auto" w:fill="FFFFCC"/>
              <w:spacing w:after="0" w:line="276" w:lineRule="auto"/>
              <w:ind w:left="25"/>
              <w:rPr>
                <w:rFonts w:ascii="Times New Roman" w:hAnsi="Times New Roman" w:cs="Times New Roman"/>
                <w:b/>
                <w:bCs/>
                <w:i/>
                <w:iCs/>
                <w:color w:val="0070C0"/>
                <w:sz w:val="22"/>
              </w:rPr>
            </w:pPr>
            <w:r w:rsidRPr="006D5CA9">
              <w:rPr>
                <w:rFonts w:ascii="Times New Roman" w:hAnsi="Times New Roman" w:cs="Times New Roman"/>
                <w:b/>
                <w:bCs/>
                <w:i/>
                <w:iCs/>
                <w:color w:val="0070C0"/>
                <w:sz w:val="22"/>
              </w:rPr>
              <w:lastRenderedPageBreak/>
              <w:t>Nota explicativa 3: Os itens devem ser inseridos na exata ordem em que deverão aparecer no grupo. Evite reordenar manualmente depois de iniciar o agrupamento, pois o sistema utilizará a ordem de inserção para consolidar o grupo.</w:t>
            </w:r>
          </w:p>
        </w:tc>
      </w:tr>
    </w:tbl>
    <w:p w14:paraId="284D3E7A" w14:textId="77777777" w:rsidR="00C01F9B" w:rsidRDefault="00C01F9B" w:rsidP="00C01F9B">
      <w:pPr>
        <w:shd w:val="clear" w:color="auto" w:fill="FFFFFF" w:themeFill="background1"/>
        <w:spacing w:after="0" w:line="276" w:lineRule="auto"/>
        <w:ind w:left="25"/>
        <w:jc w:val="center"/>
        <w:rPr>
          <w:rFonts w:ascii="Times New Roman" w:hAnsi="Times New Roman" w:cs="Times New Roman"/>
          <w:b/>
          <w:sz w:val="22"/>
          <w:u w:val="single" w:color="000000"/>
        </w:rPr>
      </w:pPr>
    </w:p>
    <w:p w14:paraId="3662938E" w14:textId="77777777" w:rsidR="00C01F9B"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p>
    <w:p w14:paraId="7EC38221" w14:textId="77777777" w:rsidR="00C01F9B" w:rsidRPr="002F0EF2"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p>
    <w:p w14:paraId="2D641A22" w14:textId="77777777" w:rsidR="00C01F9B" w:rsidRPr="002F0EF2" w:rsidRDefault="00C01F9B" w:rsidP="00C01F9B">
      <w:pPr>
        <w:shd w:val="clear" w:color="auto" w:fill="FFFFFF" w:themeFill="background1"/>
        <w:spacing w:after="0" w:line="276" w:lineRule="auto"/>
        <w:ind w:left="0" w:firstLine="0"/>
        <w:jc w:val="center"/>
        <w:rPr>
          <w:rFonts w:ascii="Times New Roman" w:hAnsi="Times New Roman" w:cs="Times New Roman"/>
          <w:sz w:val="22"/>
        </w:rPr>
      </w:pPr>
      <w:r w:rsidRPr="002F0EF2">
        <w:rPr>
          <w:rFonts w:ascii="Times New Roman" w:hAnsi="Times New Roman" w:cs="Times New Roman"/>
          <w:b/>
          <w:sz w:val="22"/>
          <w:u w:val="single" w:color="000000"/>
        </w:rPr>
        <w:t>ANEXO III - MATRIZ DE ALOCA</w:t>
      </w:r>
      <w:r w:rsidRPr="002F0EF2">
        <w:rPr>
          <w:rFonts w:ascii="Times New Roman" w:hAnsi="Times New Roman" w:cs="Times New Roman"/>
          <w:b/>
          <w:sz w:val="22"/>
        </w:rPr>
        <w:t>Ç</w:t>
      </w:r>
      <w:r w:rsidRPr="002F0EF2">
        <w:rPr>
          <w:rFonts w:ascii="Times New Roman" w:hAnsi="Times New Roman" w:cs="Times New Roman"/>
          <w:b/>
          <w:sz w:val="22"/>
          <w:u w:val="single" w:color="000000"/>
        </w:rPr>
        <w:t>ÃO DE RISCOS</w:t>
      </w:r>
    </w:p>
    <w:tbl>
      <w:tblPr>
        <w:tblStyle w:val="Tabelacomgrade"/>
        <w:tblW w:w="0" w:type="auto"/>
        <w:jc w:val="center"/>
        <w:tblLook w:val="04A0" w:firstRow="1" w:lastRow="0" w:firstColumn="1" w:lastColumn="0" w:noHBand="0" w:noVBand="1"/>
      </w:tblPr>
      <w:tblGrid>
        <w:gridCol w:w="1134"/>
        <w:gridCol w:w="1134"/>
        <w:gridCol w:w="1438"/>
        <w:gridCol w:w="1134"/>
        <w:gridCol w:w="1329"/>
        <w:gridCol w:w="1134"/>
      </w:tblGrid>
      <w:tr w:rsidR="00C01F9B" w:rsidRPr="002F0EF2" w14:paraId="248404A9" w14:textId="77777777" w:rsidTr="00EF03D7">
        <w:trPr>
          <w:jc w:val="center"/>
        </w:trPr>
        <w:tc>
          <w:tcPr>
            <w:tcW w:w="1134" w:type="dxa"/>
            <w:vAlign w:val="center"/>
          </w:tcPr>
          <w:p w14:paraId="744B64CA" w14:textId="77777777" w:rsidR="00C01F9B" w:rsidRPr="002F0EF2" w:rsidRDefault="00C01F9B" w:rsidP="00EF03D7">
            <w:pPr>
              <w:shd w:val="clear" w:color="auto" w:fill="FFFFFF" w:themeFill="background1"/>
              <w:spacing w:after="0" w:line="276" w:lineRule="auto"/>
              <w:ind w:left="0" w:firstLine="0"/>
              <w:jc w:val="center"/>
              <w:rPr>
                <w:rFonts w:ascii="Times New Roman" w:hAnsi="Times New Roman" w:cs="Times New Roman"/>
                <w:sz w:val="22"/>
              </w:rPr>
            </w:pPr>
            <w:r w:rsidRPr="002F0EF2">
              <w:rPr>
                <w:rFonts w:ascii="Times New Roman" w:hAnsi="Times New Roman" w:cs="Times New Roman"/>
                <w:sz w:val="22"/>
              </w:rPr>
              <w:t>Risco</w:t>
            </w:r>
          </w:p>
        </w:tc>
        <w:tc>
          <w:tcPr>
            <w:tcW w:w="1134" w:type="dxa"/>
            <w:vAlign w:val="center"/>
          </w:tcPr>
          <w:p w14:paraId="0B667C71" w14:textId="77777777" w:rsidR="00C01F9B" w:rsidRPr="002F0EF2" w:rsidRDefault="00C01F9B" w:rsidP="00EF03D7">
            <w:pPr>
              <w:shd w:val="clear" w:color="auto" w:fill="FFFFFF" w:themeFill="background1"/>
              <w:spacing w:after="0" w:line="276" w:lineRule="auto"/>
              <w:ind w:left="0" w:firstLine="0"/>
              <w:jc w:val="center"/>
              <w:rPr>
                <w:rFonts w:ascii="Times New Roman" w:hAnsi="Times New Roman" w:cs="Times New Roman"/>
                <w:sz w:val="22"/>
              </w:rPr>
            </w:pPr>
            <w:r w:rsidRPr="002F0EF2">
              <w:rPr>
                <w:rFonts w:ascii="Times New Roman" w:hAnsi="Times New Roman" w:cs="Times New Roman"/>
                <w:sz w:val="22"/>
              </w:rPr>
              <w:t>Descrição</w:t>
            </w:r>
          </w:p>
        </w:tc>
        <w:tc>
          <w:tcPr>
            <w:tcW w:w="1134" w:type="dxa"/>
            <w:vAlign w:val="center"/>
          </w:tcPr>
          <w:p w14:paraId="75C0B39E" w14:textId="77777777" w:rsidR="00C01F9B" w:rsidRPr="002F0EF2" w:rsidRDefault="00C01F9B" w:rsidP="00EF03D7">
            <w:pPr>
              <w:shd w:val="clear" w:color="auto" w:fill="FFFFFF" w:themeFill="background1"/>
              <w:spacing w:after="0" w:line="276" w:lineRule="auto"/>
              <w:ind w:left="0" w:firstLine="0"/>
              <w:jc w:val="center"/>
              <w:rPr>
                <w:rFonts w:ascii="Times New Roman" w:hAnsi="Times New Roman" w:cs="Times New Roman"/>
                <w:sz w:val="22"/>
              </w:rPr>
            </w:pPr>
            <w:r w:rsidRPr="002F0EF2">
              <w:rPr>
                <w:rFonts w:ascii="Times New Roman" w:hAnsi="Times New Roman" w:cs="Times New Roman"/>
                <w:sz w:val="22"/>
              </w:rPr>
              <w:t>Probabilidade</w:t>
            </w:r>
          </w:p>
        </w:tc>
        <w:tc>
          <w:tcPr>
            <w:tcW w:w="1134" w:type="dxa"/>
            <w:vAlign w:val="center"/>
          </w:tcPr>
          <w:p w14:paraId="7CB7B9EB" w14:textId="77777777" w:rsidR="00C01F9B" w:rsidRPr="002F0EF2" w:rsidRDefault="00C01F9B" w:rsidP="00EF03D7">
            <w:pPr>
              <w:shd w:val="clear" w:color="auto" w:fill="FFFFFF" w:themeFill="background1"/>
              <w:spacing w:after="0" w:line="276" w:lineRule="auto"/>
              <w:ind w:left="0" w:firstLine="0"/>
              <w:jc w:val="center"/>
              <w:rPr>
                <w:rFonts w:ascii="Times New Roman" w:hAnsi="Times New Roman" w:cs="Times New Roman"/>
                <w:sz w:val="22"/>
              </w:rPr>
            </w:pPr>
            <w:r w:rsidRPr="002F0EF2">
              <w:rPr>
                <w:rFonts w:ascii="Times New Roman" w:hAnsi="Times New Roman" w:cs="Times New Roman"/>
                <w:sz w:val="22"/>
              </w:rPr>
              <w:t>Impacto</w:t>
            </w:r>
          </w:p>
        </w:tc>
        <w:tc>
          <w:tcPr>
            <w:tcW w:w="1134" w:type="dxa"/>
            <w:vAlign w:val="center"/>
          </w:tcPr>
          <w:p w14:paraId="2F646096" w14:textId="77777777" w:rsidR="00C01F9B" w:rsidRPr="002F0EF2" w:rsidRDefault="00C01F9B" w:rsidP="00EF03D7">
            <w:pPr>
              <w:shd w:val="clear" w:color="auto" w:fill="FFFFFF" w:themeFill="background1"/>
              <w:spacing w:after="0" w:line="276" w:lineRule="auto"/>
              <w:ind w:left="0" w:firstLine="0"/>
              <w:jc w:val="center"/>
              <w:rPr>
                <w:rFonts w:ascii="Times New Roman" w:hAnsi="Times New Roman" w:cs="Times New Roman"/>
                <w:sz w:val="22"/>
              </w:rPr>
            </w:pPr>
            <w:r w:rsidRPr="002F0EF2">
              <w:rPr>
                <w:rFonts w:ascii="Times New Roman" w:hAnsi="Times New Roman" w:cs="Times New Roman"/>
                <w:sz w:val="22"/>
              </w:rPr>
              <w:t>Responsável</w:t>
            </w:r>
          </w:p>
        </w:tc>
        <w:tc>
          <w:tcPr>
            <w:tcW w:w="1134" w:type="dxa"/>
            <w:vAlign w:val="center"/>
          </w:tcPr>
          <w:p w14:paraId="38DA29D8" w14:textId="77777777" w:rsidR="00C01F9B" w:rsidRPr="002F0EF2" w:rsidRDefault="00C01F9B" w:rsidP="00EF03D7">
            <w:pPr>
              <w:shd w:val="clear" w:color="auto" w:fill="FFFFFF" w:themeFill="background1"/>
              <w:spacing w:after="0" w:line="276" w:lineRule="auto"/>
              <w:ind w:left="0" w:firstLine="0"/>
              <w:jc w:val="center"/>
              <w:rPr>
                <w:rFonts w:ascii="Times New Roman" w:hAnsi="Times New Roman" w:cs="Times New Roman"/>
                <w:sz w:val="22"/>
              </w:rPr>
            </w:pPr>
            <w:r w:rsidRPr="002F0EF2">
              <w:rPr>
                <w:rFonts w:ascii="Times New Roman" w:hAnsi="Times New Roman" w:cs="Times New Roman"/>
                <w:sz w:val="22"/>
              </w:rPr>
              <w:t>Mitigação</w:t>
            </w:r>
          </w:p>
        </w:tc>
      </w:tr>
    </w:tbl>
    <w:p w14:paraId="77B37BEB" w14:textId="77777777" w:rsidR="00C01F9B" w:rsidRPr="002F0EF2"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r w:rsidRPr="002F0EF2">
        <w:rPr>
          <w:rFonts w:ascii="Times New Roman" w:hAnsi="Times New Roman" w:cs="Times New Roman"/>
          <w:sz w:val="22"/>
        </w:rPr>
        <w:t xml:space="preserve"> </w:t>
      </w:r>
    </w:p>
    <w:p w14:paraId="3BA5CCE0" w14:textId="77777777" w:rsidR="00C01F9B" w:rsidRPr="002F0EF2" w:rsidRDefault="00C01F9B" w:rsidP="00C01F9B">
      <w:pPr>
        <w:shd w:val="clear" w:color="auto" w:fill="FFFFFF" w:themeFill="background1"/>
        <w:spacing w:after="0" w:line="276" w:lineRule="auto"/>
        <w:ind w:right="2896"/>
        <w:jc w:val="left"/>
        <w:rPr>
          <w:rFonts w:ascii="Times New Roman" w:hAnsi="Times New Roman" w:cs="Times New Roman"/>
          <w:sz w:val="22"/>
        </w:rPr>
      </w:pPr>
      <w:r w:rsidRPr="002F0EF2">
        <w:rPr>
          <w:rFonts w:ascii="Times New Roman" w:hAnsi="Times New Roman" w:cs="Times New Roman"/>
          <w:sz w:val="22"/>
        </w:rPr>
        <w:t xml:space="preserve">a) </w:t>
      </w:r>
      <w:r w:rsidRPr="002F0EF2">
        <w:rPr>
          <w:rFonts w:ascii="Times New Roman" w:hAnsi="Times New Roman" w:cs="Times New Roman"/>
          <w:b/>
          <w:sz w:val="22"/>
        </w:rPr>
        <w:t>ELEMENTOS DA MATRIZ:</w:t>
      </w:r>
    </w:p>
    <w:p w14:paraId="62B1736E" w14:textId="77777777" w:rsidR="00C01F9B" w:rsidRPr="002F0EF2" w:rsidRDefault="00C01F9B" w:rsidP="00C01F9B">
      <w:pPr>
        <w:shd w:val="clear" w:color="auto" w:fill="FFFFFF" w:themeFill="background1"/>
        <w:spacing w:after="0" w:line="276" w:lineRule="auto"/>
        <w:ind w:left="262" w:right="1193"/>
        <w:jc w:val="left"/>
        <w:rPr>
          <w:rFonts w:ascii="Times New Roman" w:hAnsi="Times New Roman" w:cs="Times New Roman"/>
          <w:sz w:val="22"/>
        </w:rPr>
      </w:pPr>
      <w:r w:rsidRPr="002F0EF2">
        <w:rPr>
          <w:rFonts w:ascii="Times New Roman" w:hAnsi="Times New Roman" w:cs="Times New Roman"/>
          <w:noProof/>
          <w:sz w:val="22"/>
        </w:rPr>
        <mc:AlternateContent>
          <mc:Choice Requires="wpg">
            <w:drawing>
              <wp:anchor distT="0" distB="0" distL="114300" distR="114300" simplePos="0" relativeHeight="251663360" behindDoc="0" locked="0" layoutInCell="1" allowOverlap="1" wp14:anchorId="23974D59" wp14:editId="7E7F0FB1">
                <wp:simplePos x="0" y="0"/>
                <wp:positionH relativeFrom="column">
                  <wp:posOffset>160042</wp:posOffset>
                </wp:positionH>
                <wp:positionV relativeFrom="paragraph">
                  <wp:posOffset>27230</wp:posOffset>
                </wp:positionV>
                <wp:extent cx="33342" cy="1166974"/>
                <wp:effectExtent l="0" t="0" r="0" b="0"/>
                <wp:wrapSquare wrapText="bothSides"/>
                <wp:docPr id="34647" name="Group 34647"/>
                <wp:cNvGraphicFramePr/>
                <a:graphic xmlns:a="http://schemas.openxmlformats.org/drawingml/2006/main">
                  <a:graphicData uri="http://schemas.microsoft.com/office/word/2010/wordprocessingGroup">
                    <wpg:wgp>
                      <wpg:cNvGrpSpPr/>
                      <wpg:grpSpPr>
                        <a:xfrm>
                          <a:off x="0" y="0"/>
                          <a:ext cx="33342" cy="1166974"/>
                          <a:chOff x="0" y="0"/>
                          <a:chExt cx="33342" cy="1166974"/>
                        </a:xfrm>
                      </wpg:grpSpPr>
                      <wps:wsp>
                        <wps:cNvPr id="4681" name="Shape 4681"/>
                        <wps:cNvSpPr/>
                        <wps:spPr>
                          <a:xfrm>
                            <a:off x="0" y="0"/>
                            <a:ext cx="33342" cy="33338"/>
                          </a:xfrm>
                          <a:custGeom>
                            <a:avLst/>
                            <a:gdLst/>
                            <a:ahLst/>
                            <a:cxnLst/>
                            <a:rect l="0" t="0" r="0" b="0"/>
                            <a:pathLst>
                              <a:path w="33342" h="33338">
                                <a:moveTo>
                                  <a:pt x="16671" y="0"/>
                                </a:moveTo>
                                <a:cubicBezTo>
                                  <a:pt x="18882" y="0"/>
                                  <a:pt x="21008" y="409"/>
                                  <a:pt x="23051" y="1240"/>
                                </a:cubicBezTo>
                                <a:cubicBezTo>
                                  <a:pt x="25093" y="2096"/>
                                  <a:pt x="26896" y="3299"/>
                                  <a:pt x="28459" y="4862"/>
                                </a:cubicBezTo>
                                <a:cubicBezTo>
                                  <a:pt x="30022" y="6412"/>
                                  <a:pt x="31227" y="8210"/>
                                  <a:pt x="32073" y="10257"/>
                                </a:cubicBezTo>
                                <a:cubicBezTo>
                                  <a:pt x="32919" y="12303"/>
                                  <a:pt x="33342" y="14436"/>
                                  <a:pt x="33342" y="16669"/>
                                </a:cubicBezTo>
                                <a:cubicBezTo>
                                  <a:pt x="33342" y="18876"/>
                                  <a:pt x="32919" y="20997"/>
                                  <a:pt x="32073" y="23044"/>
                                </a:cubicBezTo>
                                <a:cubicBezTo>
                                  <a:pt x="31227" y="25078"/>
                                  <a:pt x="30022" y="26876"/>
                                  <a:pt x="28459" y="28451"/>
                                </a:cubicBezTo>
                                <a:cubicBezTo>
                                  <a:pt x="26896" y="30001"/>
                                  <a:pt x="25093" y="31217"/>
                                  <a:pt x="23051" y="32060"/>
                                </a:cubicBezTo>
                                <a:cubicBezTo>
                                  <a:pt x="21008" y="32903"/>
                                  <a:pt x="18882" y="33338"/>
                                  <a:pt x="16671" y="33338"/>
                                </a:cubicBezTo>
                                <a:cubicBezTo>
                                  <a:pt x="14460" y="33338"/>
                                  <a:pt x="12334" y="32903"/>
                                  <a:pt x="10291" y="32060"/>
                                </a:cubicBezTo>
                                <a:cubicBezTo>
                                  <a:pt x="8249" y="31217"/>
                                  <a:pt x="6446" y="30001"/>
                                  <a:pt x="4883" y="28451"/>
                                </a:cubicBezTo>
                                <a:cubicBezTo>
                                  <a:pt x="3320" y="26876"/>
                                  <a:pt x="2115" y="25078"/>
                                  <a:pt x="1269" y="23044"/>
                                </a:cubicBezTo>
                                <a:cubicBezTo>
                                  <a:pt x="423" y="20997"/>
                                  <a:pt x="0" y="18876"/>
                                  <a:pt x="0" y="16669"/>
                                </a:cubicBezTo>
                                <a:cubicBezTo>
                                  <a:pt x="0" y="14436"/>
                                  <a:pt x="423" y="12303"/>
                                  <a:pt x="1269" y="10257"/>
                                </a:cubicBezTo>
                                <a:cubicBezTo>
                                  <a:pt x="2115" y="8210"/>
                                  <a:pt x="3320" y="6412"/>
                                  <a:pt x="4883" y="4862"/>
                                </a:cubicBezTo>
                                <a:cubicBezTo>
                                  <a:pt x="6446" y="3299"/>
                                  <a:pt x="8249" y="2096"/>
                                  <a:pt x="10291" y="1240"/>
                                </a:cubicBezTo>
                                <a:cubicBezTo>
                                  <a:pt x="12334" y="409"/>
                                  <a:pt x="14460" y="0"/>
                                  <a:pt x="166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4" name="Shape 4684"/>
                        <wps:cNvSpPr/>
                        <wps:spPr>
                          <a:xfrm>
                            <a:off x="0" y="226715"/>
                            <a:ext cx="33342" cy="33350"/>
                          </a:xfrm>
                          <a:custGeom>
                            <a:avLst/>
                            <a:gdLst/>
                            <a:ahLst/>
                            <a:cxnLst/>
                            <a:rect l="0" t="0" r="0" b="0"/>
                            <a:pathLst>
                              <a:path w="33342" h="33350">
                                <a:moveTo>
                                  <a:pt x="16671" y="0"/>
                                </a:moveTo>
                                <a:cubicBezTo>
                                  <a:pt x="18882" y="0"/>
                                  <a:pt x="21008" y="422"/>
                                  <a:pt x="23051" y="1253"/>
                                </a:cubicBezTo>
                                <a:cubicBezTo>
                                  <a:pt x="25093" y="2108"/>
                                  <a:pt x="26896" y="3311"/>
                                  <a:pt x="28459" y="4874"/>
                                </a:cubicBezTo>
                                <a:cubicBezTo>
                                  <a:pt x="30022" y="6437"/>
                                  <a:pt x="31227" y="8235"/>
                                  <a:pt x="32073" y="10282"/>
                                </a:cubicBezTo>
                                <a:cubicBezTo>
                                  <a:pt x="32919" y="12328"/>
                                  <a:pt x="33342" y="14449"/>
                                  <a:pt x="33342" y="16681"/>
                                </a:cubicBezTo>
                                <a:cubicBezTo>
                                  <a:pt x="33342" y="18876"/>
                                  <a:pt x="32919" y="20985"/>
                                  <a:pt x="32073" y="23031"/>
                                </a:cubicBezTo>
                                <a:cubicBezTo>
                                  <a:pt x="31227" y="25078"/>
                                  <a:pt x="30022" y="26876"/>
                                  <a:pt x="28459" y="28451"/>
                                </a:cubicBezTo>
                                <a:cubicBezTo>
                                  <a:pt x="26896" y="30001"/>
                                  <a:pt x="25093" y="31204"/>
                                  <a:pt x="23051" y="32048"/>
                                </a:cubicBezTo>
                                <a:cubicBezTo>
                                  <a:pt x="21008" y="32891"/>
                                  <a:pt x="18882" y="33338"/>
                                  <a:pt x="16671" y="33350"/>
                                </a:cubicBezTo>
                                <a:cubicBezTo>
                                  <a:pt x="14460" y="33338"/>
                                  <a:pt x="12334" y="32891"/>
                                  <a:pt x="10291" y="32048"/>
                                </a:cubicBezTo>
                                <a:cubicBezTo>
                                  <a:pt x="8249" y="31204"/>
                                  <a:pt x="6446" y="30001"/>
                                  <a:pt x="4883" y="28451"/>
                                </a:cubicBezTo>
                                <a:cubicBezTo>
                                  <a:pt x="3320" y="26876"/>
                                  <a:pt x="2115" y="25078"/>
                                  <a:pt x="1269" y="23031"/>
                                </a:cubicBezTo>
                                <a:cubicBezTo>
                                  <a:pt x="423" y="20985"/>
                                  <a:pt x="0" y="18876"/>
                                  <a:pt x="0" y="16681"/>
                                </a:cubicBezTo>
                                <a:cubicBezTo>
                                  <a:pt x="0" y="14449"/>
                                  <a:pt x="423" y="12328"/>
                                  <a:pt x="1269" y="10282"/>
                                </a:cubicBezTo>
                                <a:cubicBezTo>
                                  <a:pt x="2115" y="8235"/>
                                  <a:pt x="3320" y="6437"/>
                                  <a:pt x="4883" y="4874"/>
                                </a:cubicBezTo>
                                <a:cubicBezTo>
                                  <a:pt x="6446" y="3311"/>
                                  <a:pt x="8249" y="2108"/>
                                  <a:pt x="10291" y="1253"/>
                                </a:cubicBezTo>
                                <a:cubicBezTo>
                                  <a:pt x="12334" y="422"/>
                                  <a:pt x="14460" y="0"/>
                                  <a:pt x="166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7" name="Shape 4687"/>
                        <wps:cNvSpPr/>
                        <wps:spPr>
                          <a:xfrm>
                            <a:off x="0" y="453442"/>
                            <a:ext cx="33342" cy="33350"/>
                          </a:xfrm>
                          <a:custGeom>
                            <a:avLst/>
                            <a:gdLst/>
                            <a:ahLst/>
                            <a:cxnLst/>
                            <a:rect l="0" t="0" r="0" b="0"/>
                            <a:pathLst>
                              <a:path w="33342" h="33350">
                                <a:moveTo>
                                  <a:pt x="16671" y="0"/>
                                </a:moveTo>
                                <a:cubicBezTo>
                                  <a:pt x="18882" y="0"/>
                                  <a:pt x="21008" y="422"/>
                                  <a:pt x="23051" y="1265"/>
                                </a:cubicBezTo>
                                <a:cubicBezTo>
                                  <a:pt x="25093" y="2121"/>
                                  <a:pt x="26896" y="3311"/>
                                  <a:pt x="28459" y="4874"/>
                                </a:cubicBezTo>
                                <a:cubicBezTo>
                                  <a:pt x="30022" y="6424"/>
                                  <a:pt x="31227" y="8235"/>
                                  <a:pt x="32073" y="10282"/>
                                </a:cubicBezTo>
                                <a:cubicBezTo>
                                  <a:pt x="32919" y="12328"/>
                                  <a:pt x="33342" y="14449"/>
                                  <a:pt x="33342" y="16681"/>
                                </a:cubicBezTo>
                                <a:cubicBezTo>
                                  <a:pt x="33342" y="18876"/>
                                  <a:pt x="32919" y="20997"/>
                                  <a:pt x="32073" y="23044"/>
                                </a:cubicBezTo>
                                <a:cubicBezTo>
                                  <a:pt x="31227" y="25090"/>
                                  <a:pt x="30022" y="26888"/>
                                  <a:pt x="28459" y="28451"/>
                                </a:cubicBezTo>
                                <a:cubicBezTo>
                                  <a:pt x="26896" y="30001"/>
                                  <a:pt x="25093" y="31217"/>
                                  <a:pt x="23051" y="32060"/>
                                </a:cubicBezTo>
                                <a:cubicBezTo>
                                  <a:pt x="21008" y="32903"/>
                                  <a:pt x="18882" y="33338"/>
                                  <a:pt x="16671" y="33350"/>
                                </a:cubicBezTo>
                                <a:cubicBezTo>
                                  <a:pt x="14460" y="33338"/>
                                  <a:pt x="12334" y="32903"/>
                                  <a:pt x="10291" y="32060"/>
                                </a:cubicBezTo>
                                <a:cubicBezTo>
                                  <a:pt x="8249" y="31217"/>
                                  <a:pt x="6446" y="30001"/>
                                  <a:pt x="4883" y="28451"/>
                                </a:cubicBezTo>
                                <a:cubicBezTo>
                                  <a:pt x="3320" y="26888"/>
                                  <a:pt x="2115" y="25090"/>
                                  <a:pt x="1269" y="23044"/>
                                </a:cubicBezTo>
                                <a:cubicBezTo>
                                  <a:pt x="423" y="20997"/>
                                  <a:pt x="0" y="18876"/>
                                  <a:pt x="0" y="16681"/>
                                </a:cubicBezTo>
                                <a:cubicBezTo>
                                  <a:pt x="0" y="14449"/>
                                  <a:pt x="423" y="12328"/>
                                  <a:pt x="1269" y="10282"/>
                                </a:cubicBezTo>
                                <a:cubicBezTo>
                                  <a:pt x="2115" y="8235"/>
                                  <a:pt x="3320" y="6424"/>
                                  <a:pt x="4883" y="4874"/>
                                </a:cubicBezTo>
                                <a:cubicBezTo>
                                  <a:pt x="6446" y="3311"/>
                                  <a:pt x="8249" y="2121"/>
                                  <a:pt x="10291" y="1265"/>
                                </a:cubicBezTo>
                                <a:cubicBezTo>
                                  <a:pt x="12334" y="422"/>
                                  <a:pt x="14460" y="0"/>
                                  <a:pt x="166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0" name="Shape 4690"/>
                        <wps:cNvSpPr/>
                        <wps:spPr>
                          <a:xfrm>
                            <a:off x="0" y="680169"/>
                            <a:ext cx="33342" cy="33350"/>
                          </a:xfrm>
                          <a:custGeom>
                            <a:avLst/>
                            <a:gdLst/>
                            <a:ahLst/>
                            <a:cxnLst/>
                            <a:rect l="0" t="0" r="0" b="0"/>
                            <a:pathLst>
                              <a:path w="33342" h="33350">
                                <a:moveTo>
                                  <a:pt x="16671" y="0"/>
                                </a:moveTo>
                                <a:cubicBezTo>
                                  <a:pt x="18882" y="0"/>
                                  <a:pt x="21008" y="422"/>
                                  <a:pt x="23051" y="1253"/>
                                </a:cubicBezTo>
                                <a:cubicBezTo>
                                  <a:pt x="25093" y="2096"/>
                                  <a:pt x="26896" y="3299"/>
                                  <a:pt x="28459" y="4874"/>
                                </a:cubicBezTo>
                                <a:cubicBezTo>
                                  <a:pt x="30022" y="6424"/>
                                  <a:pt x="31227" y="8223"/>
                                  <a:pt x="32073" y="10269"/>
                                </a:cubicBezTo>
                                <a:cubicBezTo>
                                  <a:pt x="32919" y="12316"/>
                                  <a:pt x="33342" y="14449"/>
                                  <a:pt x="33342" y="16681"/>
                                </a:cubicBezTo>
                                <a:cubicBezTo>
                                  <a:pt x="33342" y="18876"/>
                                  <a:pt x="32919" y="20997"/>
                                  <a:pt x="32073" y="23044"/>
                                </a:cubicBezTo>
                                <a:cubicBezTo>
                                  <a:pt x="31227" y="25090"/>
                                  <a:pt x="30022" y="26888"/>
                                  <a:pt x="28459" y="28463"/>
                                </a:cubicBezTo>
                                <a:cubicBezTo>
                                  <a:pt x="26896" y="30014"/>
                                  <a:pt x="25093" y="31229"/>
                                  <a:pt x="23051" y="32072"/>
                                </a:cubicBezTo>
                                <a:cubicBezTo>
                                  <a:pt x="21008" y="32916"/>
                                  <a:pt x="18882" y="33338"/>
                                  <a:pt x="16671" y="33350"/>
                                </a:cubicBezTo>
                                <a:cubicBezTo>
                                  <a:pt x="14460" y="33338"/>
                                  <a:pt x="12334" y="32916"/>
                                  <a:pt x="10291" y="32072"/>
                                </a:cubicBezTo>
                                <a:cubicBezTo>
                                  <a:pt x="8249" y="31229"/>
                                  <a:pt x="6446" y="30014"/>
                                  <a:pt x="4883" y="28463"/>
                                </a:cubicBezTo>
                                <a:cubicBezTo>
                                  <a:pt x="3320" y="26888"/>
                                  <a:pt x="2115" y="25090"/>
                                  <a:pt x="1269" y="23044"/>
                                </a:cubicBezTo>
                                <a:cubicBezTo>
                                  <a:pt x="423" y="20997"/>
                                  <a:pt x="0" y="18876"/>
                                  <a:pt x="0" y="16681"/>
                                </a:cubicBezTo>
                                <a:cubicBezTo>
                                  <a:pt x="0" y="14449"/>
                                  <a:pt x="423" y="12316"/>
                                  <a:pt x="1269" y="10269"/>
                                </a:cubicBezTo>
                                <a:cubicBezTo>
                                  <a:pt x="2115" y="8223"/>
                                  <a:pt x="3320" y="6424"/>
                                  <a:pt x="4883" y="4874"/>
                                </a:cubicBezTo>
                                <a:cubicBezTo>
                                  <a:pt x="6446" y="3299"/>
                                  <a:pt x="8249" y="2096"/>
                                  <a:pt x="10291" y="1253"/>
                                </a:cubicBezTo>
                                <a:cubicBezTo>
                                  <a:pt x="12334" y="422"/>
                                  <a:pt x="14460" y="0"/>
                                  <a:pt x="166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3" name="Shape 4693"/>
                        <wps:cNvSpPr/>
                        <wps:spPr>
                          <a:xfrm>
                            <a:off x="0" y="906897"/>
                            <a:ext cx="33342" cy="33350"/>
                          </a:xfrm>
                          <a:custGeom>
                            <a:avLst/>
                            <a:gdLst/>
                            <a:ahLst/>
                            <a:cxnLst/>
                            <a:rect l="0" t="0" r="0" b="0"/>
                            <a:pathLst>
                              <a:path w="33342" h="33350">
                                <a:moveTo>
                                  <a:pt x="16671" y="0"/>
                                </a:moveTo>
                                <a:cubicBezTo>
                                  <a:pt x="18882" y="0"/>
                                  <a:pt x="21008" y="422"/>
                                  <a:pt x="23051" y="1253"/>
                                </a:cubicBezTo>
                                <a:cubicBezTo>
                                  <a:pt x="25093" y="2096"/>
                                  <a:pt x="26896" y="3311"/>
                                  <a:pt x="28459" y="4874"/>
                                </a:cubicBezTo>
                                <a:cubicBezTo>
                                  <a:pt x="30022" y="6424"/>
                                  <a:pt x="31227" y="8223"/>
                                  <a:pt x="32073" y="10269"/>
                                </a:cubicBezTo>
                                <a:cubicBezTo>
                                  <a:pt x="32919" y="12316"/>
                                  <a:pt x="33342" y="14449"/>
                                  <a:pt x="33342" y="16669"/>
                                </a:cubicBezTo>
                                <a:cubicBezTo>
                                  <a:pt x="33342" y="18876"/>
                                  <a:pt x="32919" y="20985"/>
                                  <a:pt x="32073" y="23031"/>
                                </a:cubicBezTo>
                                <a:cubicBezTo>
                                  <a:pt x="31227" y="25078"/>
                                  <a:pt x="30022" y="26876"/>
                                  <a:pt x="28459" y="28451"/>
                                </a:cubicBezTo>
                                <a:cubicBezTo>
                                  <a:pt x="26896" y="30001"/>
                                  <a:pt x="25093" y="31204"/>
                                  <a:pt x="23051" y="32060"/>
                                </a:cubicBezTo>
                                <a:cubicBezTo>
                                  <a:pt x="21008" y="32903"/>
                                  <a:pt x="18882" y="33338"/>
                                  <a:pt x="16671" y="33350"/>
                                </a:cubicBezTo>
                                <a:cubicBezTo>
                                  <a:pt x="14460" y="33338"/>
                                  <a:pt x="12334" y="32903"/>
                                  <a:pt x="10291" y="32060"/>
                                </a:cubicBezTo>
                                <a:cubicBezTo>
                                  <a:pt x="8249" y="31204"/>
                                  <a:pt x="6446" y="30001"/>
                                  <a:pt x="4883" y="28451"/>
                                </a:cubicBezTo>
                                <a:cubicBezTo>
                                  <a:pt x="3320" y="26876"/>
                                  <a:pt x="2115" y="25078"/>
                                  <a:pt x="1269" y="23031"/>
                                </a:cubicBezTo>
                                <a:cubicBezTo>
                                  <a:pt x="423" y="20985"/>
                                  <a:pt x="0" y="18876"/>
                                  <a:pt x="0" y="16669"/>
                                </a:cubicBezTo>
                                <a:cubicBezTo>
                                  <a:pt x="0" y="14449"/>
                                  <a:pt x="423" y="12316"/>
                                  <a:pt x="1269" y="10269"/>
                                </a:cubicBezTo>
                                <a:cubicBezTo>
                                  <a:pt x="2115" y="8223"/>
                                  <a:pt x="3320" y="6424"/>
                                  <a:pt x="4883" y="4874"/>
                                </a:cubicBezTo>
                                <a:cubicBezTo>
                                  <a:pt x="6446" y="3311"/>
                                  <a:pt x="8249" y="2096"/>
                                  <a:pt x="10291" y="1253"/>
                                </a:cubicBezTo>
                                <a:cubicBezTo>
                                  <a:pt x="12334" y="422"/>
                                  <a:pt x="14460" y="0"/>
                                  <a:pt x="166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6" name="Shape 4696"/>
                        <wps:cNvSpPr/>
                        <wps:spPr>
                          <a:xfrm>
                            <a:off x="0" y="1133624"/>
                            <a:ext cx="33342" cy="33350"/>
                          </a:xfrm>
                          <a:custGeom>
                            <a:avLst/>
                            <a:gdLst/>
                            <a:ahLst/>
                            <a:cxnLst/>
                            <a:rect l="0" t="0" r="0" b="0"/>
                            <a:pathLst>
                              <a:path w="33342" h="33350">
                                <a:moveTo>
                                  <a:pt x="16671" y="0"/>
                                </a:moveTo>
                                <a:cubicBezTo>
                                  <a:pt x="18882" y="0"/>
                                  <a:pt x="21008" y="422"/>
                                  <a:pt x="23051" y="1265"/>
                                </a:cubicBezTo>
                                <a:cubicBezTo>
                                  <a:pt x="25093" y="2108"/>
                                  <a:pt x="26896" y="3311"/>
                                  <a:pt x="28459" y="4874"/>
                                </a:cubicBezTo>
                                <a:cubicBezTo>
                                  <a:pt x="30022" y="6437"/>
                                  <a:pt x="31227" y="8235"/>
                                  <a:pt x="32073" y="10282"/>
                                </a:cubicBezTo>
                                <a:cubicBezTo>
                                  <a:pt x="32919" y="12328"/>
                                  <a:pt x="33342" y="14449"/>
                                  <a:pt x="33342" y="16669"/>
                                </a:cubicBezTo>
                                <a:cubicBezTo>
                                  <a:pt x="33342" y="18876"/>
                                  <a:pt x="32919" y="20985"/>
                                  <a:pt x="32073" y="23031"/>
                                </a:cubicBezTo>
                                <a:cubicBezTo>
                                  <a:pt x="31227" y="25078"/>
                                  <a:pt x="30022" y="26876"/>
                                  <a:pt x="28459" y="28451"/>
                                </a:cubicBezTo>
                                <a:cubicBezTo>
                                  <a:pt x="26896" y="30001"/>
                                  <a:pt x="25093" y="31204"/>
                                  <a:pt x="23051" y="32060"/>
                                </a:cubicBezTo>
                                <a:cubicBezTo>
                                  <a:pt x="21008" y="32903"/>
                                  <a:pt x="18882" y="33338"/>
                                  <a:pt x="16671" y="33350"/>
                                </a:cubicBezTo>
                                <a:cubicBezTo>
                                  <a:pt x="14460" y="33338"/>
                                  <a:pt x="12334" y="32903"/>
                                  <a:pt x="10291" y="32060"/>
                                </a:cubicBezTo>
                                <a:cubicBezTo>
                                  <a:pt x="8249" y="31204"/>
                                  <a:pt x="6446" y="30001"/>
                                  <a:pt x="4883" y="28451"/>
                                </a:cubicBezTo>
                                <a:cubicBezTo>
                                  <a:pt x="3320" y="26876"/>
                                  <a:pt x="2115" y="25078"/>
                                  <a:pt x="1269" y="23031"/>
                                </a:cubicBezTo>
                                <a:cubicBezTo>
                                  <a:pt x="423" y="20985"/>
                                  <a:pt x="0" y="18876"/>
                                  <a:pt x="0" y="16669"/>
                                </a:cubicBezTo>
                                <a:cubicBezTo>
                                  <a:pt x="0" y="14449"/>
                                  <a:pt x="423" y="12328"/>
                                  <a:pt x="1269" y="10282"/>
                                </a:cubicBezTo>
                                <a:cubicBezTo>
                                  <a:pt x="2115" y="8235"/>
                                  <a:pt x="3320" y="6437"/>
                                  <a:pt x="4883" y="4874"/>
                                </a:cubicBezTo>
                                <a:cubicBezTo>
                                  <a:pt x="6446" y="3311"/>
                                  <a:pt x="8249" y="2108"/>
                                  <a:pt x="10291" y="1265"/>
                                </a:cubicBezTo>
                                <a:cubicBezTo>
                                  <a:pt x="12334" y="422"/>
                                  <a:pt x="14460" y="0"/>
                                  <a:pt x="166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w:pict>
              <v:group w14:anchorId="6AA6F08E" id="Group 34647" o:spid="_x0000_s1026" style="position:absolute;margin-left:12.6pt;margin-top:2.15pt;width:2.65pt;height:91.9pt;z-index:251663360" coordsize="333,11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">
                <v:shape id="Shape 4681" o:spid="_x0000_s1027" style="position:absolute;width:333;height:333;visibility:visible;mso-wrap-style:square;v-text-anchor:top" coordsize="33342,3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" path="m16671,v2211,,4337,409,6380,1240c25093,2096,26896,3299,28459,4862v1563,1550,2768,3348,3614,5395c32919,12303,33342,14436,33342,16669v,2207,-423,4328,-1269,6375c31227,25078,30022,26876,28459,28451v-1563,1550,-3366,2766,-5408,3609c21008,32903,18882,33338,16671,33338v-2211,,-4337,-435,-6380,-1278c8249,31217,6446,30001,4883,28451,3320,26876,2115,25078,1269,23044,423,20997,,18876,,16669,,14436,423,12303,1269,10257,2115,8210,3320,6412,4883,4862,6446,3299,8249,2096,10291,1240,12334,409,14460,,16671,xe" fillcolor="black" stroked="f" strokeweight="0">
                  <v:stroke miterlimit="83231f" joinstyle="miter"/>
                  <v:path arrowok="t" textboxrect="0,0,33342,33338"/>
                </v:shape>
                <v:shape id="Shape 4684" o:spid="_x0000_s1028" style="position:absolute;top:2267;width:333;height:333;visibility:visible;mso-wrap-style:square;v-text-anchor:top" coordsize="33342,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" path="m16671,v2211,,4337,422,6380,1253c25093,2108,26896,3311,28459,4874v1563,1563,2768,3361,3614,5408c32919,12328,33342,14449,33342,16681v,2195,-423,4304,-1269,6350c31227,25078,30022,26876,28459,28451v-1563,1550,-3366,2753,-5408,3597c21008,32891,18882,33338,16671,33350v-2211,-12,-4337,-459,-6380,-1302c8249,31204,6446,30001,4883,28451,3320,26876,2115,25078,1269,23031,423,20985,,18876,,16681,,14449,423,12328,1269,10282,2115,8235,3320,6437,4883,4874,6446,3311,8249,2108,10291,1253,12334,422,14460,,16671,xe" fillcolor="black" stroked="f" strokeweight="0">
                  <v:stroke miterlimit="83231f" joinstyle="miter"/>
                  <v:path arrowok="t" textboxrect="0,0,33342,33350"/>
                </v:shape>
                <v:shape id="Shape 4687" o:spid="_x0000_s1029" style="position:absolute;top:4534;width:333;height:333;visibility:visible;mso-wrap-style:square;v-text-anchor:top" coordsize="33342,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" path="m16671,v2211,,4337,422,6380,1265c25093,2121,26896,3311,28459,4874v1563,1550,2768,3361,3614,5408c32919,12328,33342,14449,33342,16681v,2195,-423,4316,-1269,6363c31227,25090,30022,26888,28459,28451v-1563,1550,-3366,2766,-5408,3609c21008,32903,18882,33338,16671,33350v-2211,-12,-4337,-447,-6380,-1290c8249,31217,6446,30001,4883,28451,3320,26888,2115,25090,1269,23044,423,20997,,18876,,16681,,14449,423,12328,1269,10282,2115,8235,3320,6424,4883,4874,6446,3311,8249,2121,10291,1265,12334,422,14460,,16671,xe" fillcolor="black" stroked="f" strokeweight="0">
                  <v:stroke miterlimit="83231f" joinstyle="miter"/>
                  <v:path arrowok="t" textboxrect="0,0,33342,33350"/>
                </v:shape>
                <v:shape id="Shape 4690" o:spid="_x0000_s1030" style="position:absolute;top:6801;width:333;height:334;visibility:visible;mso-wrap-style:square;v-text-anchor:top" coordsize="33342,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" path="m16671,v2211,,4337,422,6380,1253c25093,2096,26896,3299,28459,4874v1563,1550,2768,3349,3614,5395c32919,12316,33342,14449,33342,16681v,2195,-423,4316,-1269,6363c31227,25090,30022,26888,28459,28463v-1563,1551,-3366,2766,-5408,3609c21008,32916,18882,33338,16671,33350v-2211,-12,-4337,-434,-6380,-1278c8249,31229,6446,30014,4883,28463,3320,26888,2115,25090,1269,23044,423,20997,,18876,,16681,,14449,423,12316,1269,10269,2115,8223,3320,6424,4883,4874,6446,3299,8249,2096,10291,1253,12334,422,14460,,16671,xe" fillcolor="black" stroked="f" strokeweight="0">
                  <v:stroke miterlimit="83231f" joinstyle="miter"/>
                  <v:path arrowok="t" textboxrect="0,0,33342,33350"/>
                </v:shape>
                <v:shape id="Shape 4693" o:spid="_x0000_s1031" style="position:absolute;top:9068;width:333;height:334;visibility:visible;mso-wrap-style:square;v-text-anchor:top" coordsize="33342,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" path="m16671,v2211,,4337,422,6380,1253c25093,2096,26896,3311,28459,4874v1563,1550,2768,3349,3614,5395c32919,12316,33342,14449,33342,16669v,2207,-423,4316,-1269,6362c31227,25078,30022,26876,28459,28451v-1563,1550,-3366,2753,-5408,3609c21008,32903,18882,33338,16671,33350v-2211,-12,-4337,-447,-6380,-1290c8249,31204,6446,30001,4883,28451,3320,26876,2115,25078,1269,23031,423,20985,,18876,,16669,,14449,423,12316,1269,10269,2115,8223,3320,6424,4883,4874,6446,3311,8249,2096,10291,1253,12334,422,14460,,16671,xe" fillcolor="black" stroked="f" strokeweight="0">
                  <v:stroke miterlimit="83231f" joinstyle="miter"/>
                  <v:path arrowok="t" textboxrect="0,0,33342,33350"/>
                </v:shape>
                <v:shape id="Shape 4696" o:spid="_x0000_s1032" style="position:absolute;top:11336;width:333;height:333;visibility:visible;mso-wrap-style:square;v-text-anchor:top" coordsize="33342,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" path="m16671,v2211,,4337,422,6380,1265c25093,2108,26896,3311,28459,4874v1563,1563,2768,3361,3614,5408c32919,12328,33342,14449,33342,16669v,2207,-423,4316,-1269,6362c31227,25078,30022,26876,28459,28451v-1563,1550,-3366,2753,-5408,3609c21008,32903,18882,33338,16671,33350v-2211,-12,-4337,-447,-6380,-1290c8249,31204,6446,30001,4883,28451,3320,26876,2115,25078,1269,23031,423,20985,,18876,,16669,,14449,423,12328,1269,10282,2115,8235,3320,6437,4883,4874,6446,3311,8249,2108,10291,1265,12334,422,14460,,16671,xe" fillcolor="black" stroked="f" strokeweight="0">
                  <v:stroke miterlimit="83231f" joinstyle="miter"/>
                  <v:path arrowok="t" textboxrect="0,0,33342,33350"/>
                </v:shape>
                <w10:wrap type="square"/>
              </v:group>
            </w:pict>
          </mc:Fallback>
        </mc:AlternateContent>
      </w:r>
      <w:r w:rsidRPr="002F0EF2">
        <w:rPr>
          <w:rFonts w:ascii="Times New Roman" w:eastAsia="Times New Roman" w:hAnsi="Times New Roman" w:cs="Times New Roman"/>
          <w:b/>
          <w:sz w:val="22"/>
        </w:rPr>
        <w:t>Risco</w:t>
      </w:r>
      <w:r w:rsidRPr="002F0EF2">
        <w:rPr>
          <w:rFonts w:ascii="Times New Roman" w:eastAsia="Times New Roman" w:hAnsi="Times New Roman" w:cs="Times New Roman"/>
          <w:sz w:val="22"/>
        </w:rPr>
        <w:t>: Identificação de possíveis eventos adversos que possam ocorrer durante o processo de contratação ou execução do contrato.</w:t>
      </w:r>
    </w:p>
    <w:p w14:paraId="4CA63CCB" w14:textId="77777777" w:rsidR="00C01F9B" w:rsidRPr="002F0EF2" w:rsidRDefault="00C01F9B" w:rsidP="00C01F9B">
      <w:pPr>
        <w:shd w:val="clear" w:color="auto" w:fill="FFFFFF" w:themeFill="background1"/>
        <w:spacing w:after="0" w:line="276" w:lineRule="auto"/>
        <w:ind w:left="262" w:right="1193"/>
        <w:jc w:val="left"/>
        <w:rPr>
          <w:rFonts w:ascii="Times New Roman" w:hAnsi="Times New Roman" w:cs="Times New Roman"/>
          <w:sz w:val="22"/>
        </w:rPr>
      </w:pPr>
      <w:r w:rsidRPr="002F0EF2">
        <w:rPr>
          <w:rFonts w:ascii="Times New Roman" w:eastAsia="Times New Roman" w:hAnsi="Times New Roman" w:cs="Times New Roman"/>
          <w:b/>
          <w:sz w:val="22"/>
        </w:rPr>
        <w:t>Descrição</w:t>
      </w:r>
      <w:r w:rsidRPr="002F0EF2">
        <w:rPr>
          <w:rFonts w:ascii="Times New Roman" w:eastAsia="Times New Roman" w:hAnsi="Times New Roman" w:cs="Times New Roman"/>
          <w:sz w:val="22"/>
        </w:rPr>
        <w:t>: Explicação detalhada do risco e suas possíveis consequências.</w:t>
      </w:r>
    </w:p>
    <w:p w14:paraId="20771EED" w14:textId="77777777" w:rsidR="00C01F9B" w:rsidRPr="002F0EF2" w:rsidRDefault="00C01F9B" w:rsidP="00C01F9B">
      <w:pPr>
        <w:shd w:val="clear" w:color="auto" w:fill="FFFFFF" w:themeFill="background1"/>
        <w:spacing w:after="0" w:line="276" w:lineRule="auto"/>
        <w:ind w:left="262" w:right="1193"/>
        <w:jc w:val="left"/>
        <w:rPr>
          <w:rFonts w:ascii="Times New Roman" w:hAnsi="Times New Roman" w:cs="Times New Roman"/>
          <w:sz w:val="22"/>
        </w:rPr>
      </w:pPr>
      <w:r w:rsidRPr="002F0EF2">
        <w:rPr>
          <w:rFonts w:ascii="Times New Roman" w:eastAsia="Times New Roman" w:hAnsi="Times New Roman" w:cs="Times New Roman"/>
          <w:b/>
          <w:sz w:val="22"/>
        </w:rPr>
        <w:t>Probabilidade</w:t>
      </w:r>
      <w:r w:rsidRPr="002F0EF2">
        <w:rPr>
          <w:rFonts w:ascii="Times New Roman" w:eastAsia="Times New Roman" w:hAnsi="Times New Roman" w:cs="Times New Roman"/>
          <w:sz w:val="22"/>
        </w:rPr>
        <w:t xml:space="preserve">: Classificação da probabilidade de o risco ocorrer (Baixa, </w:t>
      </w:r>
      <w:proofErr w:type="gramStart"/>
      <w:r w:rsidRPr="002F0EF2">
        <w:rPr>
          <w:rFonts w:ascii="Times New Roman" w:eastAsia="Times New Roman" w:hAnsi="Times New Roman" w:cs="Times New Roman"/>
          <w:sz w:val="22"/>
        </w:rPr>
        <w:t>Média</w:t>
      </w:r>
      <w:proofErr w:type="gramEnd"/>
      <w:r w:rsidRPr="002F0EF2">
        <w:rPr>
          <w:rFonts w:ascii="Times New Roman" w:eastAsia="Times New Roman" w:hAnsi="Times New Roman" w:cs="Times New Roman"/>
          <w:sz w:val="22"/>
        </w:rPr>
        <w:t xml:space="preserve"> ou Alta).</w:t>
      </w:r>
    </w:p>
    <w:p w14:paraId="14EA2226" w14:textId="77777777" w:rsidR="00C01F9B" w:rsidRPr="002F0EF2" w:rsidRDefault="00C01F9B" w:rsidP="00C01F9B">
      <w:pPr>
        <w:shd w:val="clear" w:color="auto" w:fill="FFFFFF" w:themeFill="background1"/>
        <w:spacing w:after="0" w:line="276" w:lineRule="auto"/>
        <w:ind w:left="262" w:right="1193"/>
        <w:jc w:val="left"/>
        <w:rPr>
          <w:rFonts w:ascii="Times New Roman" w:hAnsi="Times New Roman" w:cs="Times New Roman"/>
          <w:sz w:val="22"/>
        </w:rPr>
      </w:pPr>
      <w:r w:rsidRPr="002F0EF2">
        <w:rPr>
          <w:rFonts w:ascii="Times New Roman" w:eastAsia="Times New Roman" w:hAnsi="Times New Roman" w:cs="Times New Roman"/>
          <w:b/>
          <w:sz w:val="22"/>
        </w:rPr>
        <w:t>Impacto</w:t>
      </w:r>
      <w:r w:rsidRPr="002F0EF2">
        <w:rPr>
          <w:rFonts w:ascii="Times New Roman" w:eastAsia="Times New Roman" w:hAnsi="Times New Roman" w:cs="Times New Roman"/>
          <w:sz w:val="22"/>
        </w:rPr>
        <w:t>: Avaliação do impacto que o risco causaria caso ocorra (Baixo, Médio ou Alto).</w:t>
      </w:r>
    </w:p>
    <w:p w14:paraId="752CBA2F" w14:textId="77777777" w:rsidR="00C01F9B" w:rsidRPr="002F0EF2" w:rsidRDefault="00C01F9B" w:rsidP="00C01F9B">
      <w:pPr>
        <w:shd w:val="clear" w:color="auto" w:fill="FFFFFF" w:themeFill="background1"/>
        <w:spacing w:after="0" w:line="276" w:lineRule="auto"/>
        <w:ind w:left="262" w:right="1193"/>
        <w:jc w:val="left"/>
        <w:rPr>
          <w:rFonts w:ascii="Times New Roman" w:hAnsi="Times New Roman" w:cs="Times New Roman"/>
          <w:sz w:val="22"/>
        </w:rPr>
      </w:pPr>
      <w:r w:rsidRPr="002F0EF2">
        <w:rPr>
          <w:rFonts w:ascii="Times New Roman" w:eastAsia="Times New Roman" w:hAnsi="Times New Roman" w:cs="Times New Roman"/>
          <w:b/>
          <w:sz w:val="22"/>
        </w:rPr>
        <w:t>Responsável</w:t>
      </w:r>
      <w:r w:rsidRPr="002F0EF2">
        <w:rPr>
          <w:rFonts w:ascii="Times New Roman" w:eastAsia="Times New Roman" w:hAnsi="Times New Roman" w:cs="Times New Roman"/>
          <w:sz w:val="22"/>
        </w:rPr>
        <w:t>: Parte responsável pela gestão e mitigação do risco (Administração Pública, Fornecedor ou ambos).</w:t>
      </w:r>
    </w:p>
    <w:p w14:paraId="4FEF879F" w14:textId="77777777" w:rsidR="00C01F9B" w:rsidRPr="002F0EF2" w:rsidRDefault="00C01F9B" w:rsidP="00C01F9B">
      <w:pPr>
        <w:shd w:val="clear" w:color="auto" w:fill="FFFFFF" w:themeFill="background1"/>
        <w:spacing w:after="0" w:line="276" w:lineRule="auto"/>
        <w:ind w:left="262"/>
        <w:jc w:val="left"/>
        <w:rPr>
          <w:rFonts w:ascii="Times New Roman" w:hAnsi="Times New Roman" w:cs="Times New Roman"/>
          <w:sz w:val="22"/>
        </w:rPr>
      </w:pPr>
      <w:r w:rsidRPr="002F0EF2">
        <w:rPr>
          <w:rFonts w:ascii="Times New Roman" w:eastAsia="Times New Roman" w:hAnsi="Times New Roman" w:cs="Times New Roman"/>
          <w:b/>
          <w:sz w:val="22"/>
        </w:rPr>
        <w:t>Mitigação</w:t>
      </w:r>
      <w:r w:rsidRPr="002F0EF2">
        <w:rPr>
          <w:rFonts w:ascii="Times New Roman" w:eastAsia="Times New Roman" w:hAnsi="Times New Roman" w:cs="Times New Roman"/>
          <w:sz w:val="22"/>
        </w:rPr>
        <w:t>: Estratégias que podem ser adotadas para minimizar ou evitar o risco, assegurando que ele tenha o menor impacto possível sobre o contrato.</w:t>
      </w:r>
    </w:p>
    <w:p w14:paraId="3332C3FE" w14:textId="77777777" w:rsidR="00C01F9B" w:rsidRPr="002F0EF2"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r w:rsidRPr="002F0EF2">
        <w:rPr>
          <w:rFonts w:ascii="Times New Roman" w:hAnsi="Times New Roman" w:cs="Times New Roman"/>
          <w:sz w:val="22"/>
        </w:rPr>
        <w:t xml:space="preserve"> </w:t>
      </w:r>
    </w:p>
    <w:p w14:paraId="3D95A9F6" w14:textId="77777777" w:rsidR="00C01F9B" w:rsidRPr="002F0EF2" w:rsidRDefault="00C01F9B" w:rsidP="00C01F9B">
      <w:pPr>
        <w:shd w:val="clear" w:color="auto" w:fill="FFFFFF" w:themeFill="background1"/>
        <w:spacing w:after="0" w:line="276" w:lineRule="auto"/>
        <w:ind w:left="0" w:right="-8"/>
        <w:jc w:val="center"/>
        <w:rPr>
          <w:rFonts w:ascii="Times New Roman" w:hAnsi="Times New Roman" w:cs="Times New Roman"/>
          <w:b/>
          <w:sz w:val="22"/>
        </w:rPr>
      </w:pPr>
      <w:r w:rsidRPr="002F0EF2">
        <w:rPr>
          <w:rFonts w:ascii="Times New Roman" w:hAnsi="Times New Roman" w:cs="Times New Roman"/>
          <w:b/>
          <w:sz w:val="22"/>
        </w:rPr>
        <w:t xml:space="preserve">(Documento assinado e datado eletronicamente) </w:t>
      </w:r>
    </w:p>
    <w:p w14:paraId="31A60F2B" w14:textId="77777777" w:rsidR="00C01F9B" w:rsidRPr="002F0EF2" w:rsidRDefault="00C01F9B" w:rsidP="00C01F9B">
      <w:pPr>
        <w:shd w:val="clear" w:color="auto" w:fill="FFFFFF" w:themeFill="background1"/>
        <w:spacing w:after="0" w:line="276" w:lineRule="auto"/>
        <w:ind w:left="0" w:right="-8"/>
        <w:jc w:val="center"/>
        <w:rPr>
          <w:rFonts w:ascii="Times New Roman" w:hAnsi="Times New Roman" w:cs="Times New Roman"/>
          <w:sz w:val="22"/>
        </w:rPr>
      </w:pPr>
      <w:r w:rsidRPr="002F0EF2">
        <w:rPr>
          <w:rFonts w:ascii="Times New Roman" w:hAnsi="Times New Roman" w:cs="Times New Roman"/>
          <w:color w:val="FF0000"/>
          <w:sz w:val="22"/>
        </w:rPr>
        <w:t>XXXXXXXXXXXX</w:t>
      </w:r>
    </w:p>
    <w:p w14:paraId="4AA0C56E" w14:textId="77777777" w:rsidR="00C01F9B" w:rsidRPr="002F0EF2"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p>
    <w:p w14:paraId="14C2DA84" w14:textId="77777777" w:rsidR="00C01F9B" w:rsidRPr="002F0EF2"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r w:rsidRPr="002F0EF2">
        <w:rPr>
          <w:rFonts w:ascii="Times New Roman" w:hAnsi="Times New Roman" w:cs="Times New Roman"/>
          <w:sz w:val="22"/>
        </w:rPr>
        <w:t xml:space="preserve"> </w:t>
      </w:r>
    </w:p>
    <w:p w14:paraId="1245AD5B" w14:textId="77777777" w:rsidR="00C01F9B" w:rsidRPr="002F0EF2" w:rsidRDefault="00C01F9B" w:rsidP="00C01F9B">
      <w:pPr>
        <w:shd w:val="clear" w:color="auto" w:fill="FFFFFF" w:themeFill="background1"/>
        <w:spacing w:after="0" w:line="276" w:lineRule="auto"/>
        <w:ind w:left="3086" w:right="3061"/>
        <w:jc w:val="center"/>
        <w:rPr>
          <w:rFonts w:ascii="Times New Roman" w:hAnsi="Times New Roman" w:cs="Times New Roman"/>
          <w:sz w:val="22"/>
        </w:rPr>
      </w:pPr>
      <w:r w:rsidRPr="002F0EF2">
        <w:rPr>
          <w:rFonts w:ascii="Times New Roman" w:hAnsi="Times New Roman" w:cs="Times New Roman"/>
          <w:b/>
          <w:sz w:val="22"/>
        </w:rPr>
        <w:t>APROVO:</w:t>
      </w:r>
    </w:p>
    <w:p w14:paraId="161846C4" w14:textId="77777777" w:rsidR="00C01F9B" w:rsidRPr="002F0EF2" w:rsidRDefault="00C01F9B" w:rsidP="00C01F9B">
      <w:pPr>
        <w:shd w:val="clear" w:color="auto" w:fill="FFFFFF" w:themeFill="background1"/>
        <w:spacing w:after="0" w:line="276" w:lineRule="auto"/>
        <w:ind w:left="79" w:right="2"/>
        <w:rPr>
          <w:rFonts w:ascii="Times New Roman" w:hAnsi="Times New Roman" w:cs="Times New Roman"/>
          <w:sz w:val="22"/>
        </w:rPr>
      </w:pPr>
      <w:r w:rsidRPr="002F0EF2">
        <w:rPr>
          <w:rFonts w:ascii="Times New Roman" w:hAnsi="Times New Roman" w:cs="Times New Roman"/>
          <w:sz w:val="22"/>
        </w:rPr>
        <w:t xml:space="preserve">Aprovo o presente Termo de Referência para contratação de empresa para prestação do serviço de </w:t>
      </w:r>
      <w:r w:rsidRPr="002F0EF2">
        <w:rPr>
          <w:rFonts w:ascii="Times New Roman" w:hAnsi="Times New Roman" w:cs="Times New Roman"/>
          <w:b/>
          <w:color w:val="FF0000"/>
          <w:sz w:val="22"/>
        </w:rPr>
        <w:t>[indicar o serviço a ser contratado]</w:t>
      </w:r>
      <w:r w:rsidRPr="002F0EF2">
        <w:rPr>
          <w:rFonts w:ascii="Times New Roman" w:hAnsi="Times New Roman" w:cs="Times New Roman"/>
          <w:color w:val="FF0000"/>
          <w:sz w:val="22"/>
        </w:rPr>
        <w:t xml:space="preserve"> </w:t>
      </w:r>
      <w:r w:rsidRPr="002F0EF2">
        <w:rPr>
          <w:rFonts w:ascii="Times New Roman" w:hAnsi="Times New Roman" w:cs="Times New Roman"/>
          <w:sz w:val="22"/>
        </w:rPr>
        <w:t xml:space="preserve">para atender demanda </w:t>
      </w:r>
      <w:r w:rsidRPr="002F0EF2">
        <w:rPr>
          <w:rFonts w:ascii="Times New Roman" w:hAnsi="Times New Roman" w:cs="Times New Roman"/>
          <w:color w:val="FF0000"/>
          <w:sz w:val="22"/>
        </w:rPr>
        <w:t>[indicar o órgão],</w:t>
      </w:r>
      <w:r w:rsidRPr="002F0EF2">
        <w:rPr>
          <w:rFonts w:ascii="Times New Roman" w:hAnsi="Times New Roman" w:cs="Times New Roman"/>
          <w:sz w:val="22"/>
        </w:rPr>
        <w:t xml:space="preserve"> nos termos do art. 100. do Decreto Estadual nº 22.546, de 16 de novembro de 2023.</w:t>
      </w:r>
    </w:p>
    <w:p w14:paraId="3C5F845A" w14:textId="77777777" w:rsidR="00C01F9B" w:rsidRPr="002F0EF2" w:rsidRDefault="00C01F9B" w:rsidP="00C01F9B">
      <w:pPr>
        <w:shd w:val="clear" w:color="auto" w:fill="FFFFFF" w:themeFill="background1"/>
        <w:spacing w:after="0" w:line="276" w:lineRule="auto"/>
        <w:ind w:left="84" w:firstLine="0"/>
        <w:jc w:val="left"/>
        <w:rPr>
          <w:rFonts w:ascii="Times New Roman" w:hAnsi="Times New Roman" w:cs="Times New Roman"/>
          <w:sz w:val="22"/>
        </w:rPr>
      </w:pPr>
      <w:r w:rsidRPr="002F0EF2">
        <w:rPr>
          <w:rFonts w:ascii="Times New Roman" w:hAnsi="Times New Roman" w:cs="Times New Roman"/>
          <w:sz w:val="22"/>
        </w:rPr>
        <w:t xml:space="preserve"> </w:t>
      </w:r>
    </w:p>
    <w:p w14:paraId="37653E8C" w14:textId="77777777" w:rsidR="00C01F9B" w:rsidRPr="002F0EF2" w:rsidRDefault="00C01F9B" w:rsidP="00C01F9B">
      <w:pPr>
        <w:shd w:val="clear" w:color="auto" w:fill="FFFFFF" w:themeFill="background1"/>
        <w:spacing w:after="0" w:line="276" w:lineRule="auto"/>
        <w:ind w:left="84" w:firstLine="0"/>
        <w:jc w:val="left"/>
        <w:rPr>
          <w:rFonts w:ascii="Times New Roman" w:hAnsi="Times New Roman" w:cs="Times New Roman"/>
          <w:sz w:val="22"/>
        </w:rPr>
      </w:pPr>
      <w:r w:rsidRPr="002F0EF2">
        <w:rPr>
          <w:rFonts w:ascii="Times New Roman" w:hAnsi="Times New Roman" w:cs="Times New Roman"/>
          <w:sz w:val="22"/>
        </w:rPr>
        <w:t xml:space="preserve"> </w:t>
      </w:r>
    </w:p>
    <w:p w14:paraId="421D5022" w14:textId="77777777" w:rsidR="00C01F9B" w:rsidRPr="002F0EF2" w:rsidRDefault="00C01F9B" w:rsidP="00C01F9B">
      <w:pPr>
        <w:pStyle w:val="Ttulo2"/>
        <w:shd w:val="clear" w:color="auto" w:fill="FFFFFF" w:themeFill="background1"/>
        <w:spacing w:after="0" w:line="276" w:lineRule="auto"/>
        <w:ind w:left="430" w:right="405"/>
        <w:rPr>
          <w:rFonts w:ascii="Times New Roman" w:hAnsi="Times New Roman" w:cs="Times New Roman"/>
          <w:sz w:val="22"/>
        </w:rPr>
      </w:pPr>
      <w:r w:rsidRPr="002F0EF2">
        <w:rPr>
          <w:rFonts w:ascii="Times New Roman" w:hAnsi="Times New Roman" w:cs="Times New Roman"/>
          <w:sz w:val="22"/>
        </w:rPr>
        <w:t xml:space="preserve">XXXXXXXXXXXXX </w:t>
      </w:r>
    </w:p>
    <w:p w14:paraId="799808EE" w14:textId="77777777" w:rsidR="00C01F9B" w:rsidRPr="002F0EF2" w:rsidRDefault="00C01F9B" w:rsidP="00C01F9B">
      <w:pPr>
        <w:pStyle w:val="Ttulo2"/>
        <w:shd w:val="clear" w:color="auto" w:fill="FFFFFF" w:themeFill="background1"/>
        <w:spacing w:after="0" w:line="276" w:lineRule="auto"/>
        <w:ind w:left="430" w:right="405"/>
        <w:rPr>
          <w:rFonts w:ascii="Times New Roman" w:hAnsi="Times New Roman" w:cs="Times New Roman"/>
          <w:sz w:val="22"/>
        </w:rPr>
      </w:pPr>
      <w:r w:rsidRPr="002F0EF2">
        <w:rPr>
          <w:rFonts w:ascii="Times New Roman" w:hAnsi="Times New Roman" w:cs="Times New Roman"/>
          <w:sz w:val="22"/>
        </w:rPr>
        <w:t>XXXXXXXXXXXXXXXXXXXXXXX</w:t>
      </w:r>
    </w:p>
    <w:p w14:paraId="589B97D5" w14:textId="77777777" w:rsidR="00C01F9B" w:rsidRPr="002F0EF2" w:rsidRDefault="00C01F9B" w:rsidP="00C01F9B">
      <w:pPr>
        <w:shd w:val="clear" w:color="auto" w:fill="FFFFFF" w:themeFill="background1"/>
        <w:spacing w:after="0" w:line="276" w:lineRule="auto"/>
        <w:rPr>
          <w:rFonts w:ascii="Times New Roman" w:hAnsi="Times New Roman" w:cs="Times New Roman"/>
          <w:sz w:val="22"/>
        </w:rPr>
      </w:pPr>
    </w:p>
    <w:p w14:paraId="641CAC81" w14:textId="77777777" w:rsidR="00C01F9B" w:rsidRPr="002F0EF2" w:rsidRDefault="00C01F9B" w:rsidP="00C01F9B">
      <w:pPr>
        <w:shd w:val="clear" w:color="auto" w:fill="FFFFFF" w:themeFill="background1"/>
        <w:spacing w:after="0" w:line="276" w:lineRule="auto"/>
        <w:ind w:left="0" w:firstLine="0"/>
        <w:rPr>
          <w:rFonts w:ascii="Times New Roman" w:eastAsia="Times New Roman" w:hAnsi="Times New Roman" w:cs="Times New Roman"/>
          <w:color w:val="auto"/>
          <w:kern w:val="0"/>
          <w:sz w:val="22"/>
          <w14:ligatures w14:val="none"/>
        </w:rPr>
      </w:pPr>
      <w:bookmarkStart w:id="4" w:name="_Hlk188618501"/>
      <w:r w:rsidRPr="002F0EF2">
        <w:rPr>
          <w:rFonts w:ascii="Times New Roman" w:eastAsia="Times New Roman" w:hAnsi="Times New Roman" w:cs="Times New Roman"/>
          <w:b/>
          <w:bCs/>
          <w:color w:val="auto"/>
          <w:kern w:val="0"/>
          <w:sz w:val="22"/>
          <w14:ligatures w14:val="none"/>
        </w:rPr>
        <w:t>REFERÊNCIAS</w:t>
      </w:r>
    </w:p>
    <w:p w14:paraId="3B12C0CF" w14:textId="77777777" w:rsidR="00C01F9B" w:rsidRPr="002F0EF2" w:rsidRDefault="00C01F9B" w:rsidP="008228FD">
      <w:pPr>
        <w:numPr>
          <w:ilvl w:val="0"/>
          <w:numId w:val="20"/>
        </w:numPr>
        <w:shd w:val="clear" w:color="auto" w:fill="FFFFFF" w:themeFill="background1"/>
        <w:spacing w:after="0" w:line="276" w:lineRule="auto"/>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Decreto Estadual nº 21.872, de 07 de março de 2023</w:t>
      </w:r>
      <w:r>
        <w:rPr>
          <w:rFonts w:ascii="Times New Roman" w:eastAsia="Times New Roman" w:hAnsi="Times New Roman" w:cs="Times New Roman"/>
          <w:color w:val="auto"/>
          <w:kern w:val="0"/>
          <w:sz w:val="22"/>
          <w14:ligatures w14:val="none"/>
        </w:rPr>
        <w:t xml:space="preserve"> - </w:t>
      </w:r>
      <w:r w:rsidRPr="009C5BAC">
        <w:rPr>
          <w:rFonts w:ascii="Times New Roman" w:eastAsia="Times New Roman" w:hAnsi="Times New Roman" w:cs="Times New Roman"/>
          <w:color w:val="0070C0"/>
          <w:kern w:val="0"/>
          <w:sz w:val="22"/>
          <w14:ligatures w14:val="none"/>
        </w:rPr>
        <w:t xml:space="preserve">Regulamenta a Lei Federal nº 14.133, de 1º de </w:t>
      </w:r>
      <w:proofErr w:type="gramStart"/>
      <w:r w:rsidRPr="009C5BAC">
        <w:rPr>
          <w:rFonts w:ascii="Times New Roman" w:eastAsia="Times New Roman" w:hAnsi="Times New Roman" w:cs="Times New Roman"/>
          <w:color w:val="0070C0"/>
          <w:kern w:val="0"/>
          <w:sz w:val="22"/>
          <w14:ligatures w14:val="none"/>
        </w:rPr>
        <w:t>Abril</w:t>
      </w:r>
      <w:proofErr w:type="gramEnd"/>
      <w:r w:rsidRPr="009C5BAC">
        <w:rPr>
          <w:rFonts w:ascii="Times New Roman" w:eastAsia="Times New Roman" w:hAnsi="Times New Roman" w:cs="Times New Roman"/>
          <w:color w:val="0070C0"/>
          <w:kern w:val="0"/>
          <w:sz w:val="22"/>
          <w14:ligatures w14:val="none"/>
        </w:rPr>
        <w:t xml:space="preserve"> de 2021 no âmbito do Poder Executivo Estadual, para tratar de governança, fase preparatória e procedimental das licitações e contratações diretas para a aquisição de bens, contratações de serviços, obras e serviços de engenharia e sobre bens de luxo.</w:t>
      </w:r>
    </w:p>
    <w:p w14:paraId="597B86E9" w14:textId="77777777" w:rsidR="00C01F9B" w:rsidRPr="002F0EF2" w:rsidRDefault="00C01F9B" w:rsidP="008228FD">
      <w:pPr>
        <w:numPr>
          <w:ilvl w:val="0"/>
          <w:numId w:val="20"/>
        </w:numPr>
        <w:shd w:val="clear" w:color="auto" w:fill="FFFFFF" w:themeFill="background1"/>
        <w:spacing w:after="0" w:line="276" w:lineRule="auto"/>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Decreto Estadual 21.938/2023 – Regulamenta o Procedimento Auxiliar do Sistema de Registro de Preços, para a contratação de bens e serviços, inclusive de obras e serviços de engenharia, no âmbito do Poder Executivo Estadual.</w:t>
      </w:r>
    </w:p>
    <w:p w14:paraId="72F37DF2" w14:textId="77777777" w:rsidR="00C01F9B" w:rsidRPr="002F0EF2" w:rsidRDefault="00C01F9B" w:rsidP="008228FD">
      <w:pPr>
        <w:numPr>
          <w:ilvl w:val="0"/>
          <w:numId w:val="20"/>
        </w:numPr>
        <w:shd w:val="clear" w:color="auto" w:fill="FFFFFF" w:themeFill="background1"/>
        <w:spacing w:after="0" w:line="276" w:lineRule="auto"/>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lastRenderedPageBreak/>
        <w:t>Lei nº 14.133, de 1º de abril de 2021. Dispõe sobre normas para licitações e contratos da administração pública. 2 abr. 2021.</w:t>
      </w:r>
    </w:p>
    <w:p w14:paraId="02339CF0" w14:textId="77777777" w:rsidR="00C01F9B" w:rsidRPr="002F0EF2" w:rsidRDefault="00C01F9B" w:rsidP="008228FD">
      <w:pPr>
        <w:numPr>
          <w:ilvl w:val="0"/>
          <w:numId w:val="20"/>
        </w:numPr>
        <w:shd w:val="clear" w:color="auto" w:fill="FFFFFF" w:themeFill="background1"/>
        <w:spacing w:after="0" w:line="276" w:lineRule="auto"/>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Instrução Normativa SEGES nº 81, de 25 de novembro de 2022.</w:t>
      </w:r>
    </w:p>
    <w:p w14:paraId="11184595" w14:textId="77777777" w:rsidR="00C01F9B" w:rsidRPr="002F0EF2" w:rsidRDefault="00C01F9B" w:rsidP="008228FD">
      <w:pPr>
        <w:numPr>
          <w:ilvl w:val="0"/>
          <w:numId w:val="20"/>
        </w:numPr>
        <w:shd w:val="clear" w:color="auto" w:fill="FFFFFF" w:themeFill="background1"/>
        <w:spacing w:after="0" w:line="276" w:lineRule="auto"/>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Advocacia-Geral da União. Instrumento de Padronização AGU.</w:t>
      </w:r>
    </w:p>
    <w:p w14:paraId="6B3226EA" w14:textId="77777777" w:rsidR="00C01F9B" w:rsidRPr="002F0EF2" w:rsidRDefault="00C01F9B" w:rsidP="008228FD">
      <w:pPr>
        <w:numPr>
          <w:ilvl w:val="0"/>
          <w:numId w:val="20"/>
        </w:numPr>
        <w:shd w:val="clear" w:color="auto" w:fill="FFFFFF" w:themeFill="background1"/>
        <w:spacing w:after="0" w:line="276" w:lineRule="auto"/>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Tribunal de Contas da União. Manual TCU. </w:t>
      </w:r>
    </w:p>
    <w:p w14:paraId="7E0BE247" w14:textId="77777777" w:rsidR="00C01F9B" w:rsidRPr="002F0EF2" w:rsidRDefault="00C01F9B" w:rsidP="008228FD">
      <w:pPr>
        <w:numPr>
          <w:ilvl w:val="0"/>
          <w:numId w:val="20"/>
        </w:numPr>
        <w:shd w:val="clear" w:color="auto" w:fill="FFFFFF" w:themeFill="background1"/>
        <w:spacing w:after="0" w:line="276" w:lineRule="auto"/>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Instrumento de Padronização de Procedimentos de Contratação </w:t>
      </w:r>
    </w:p>
    <w:p w14:paraId="28F4C6FD" w14:textId="77777777" w:rsidR="00C01F9B" w:rsidRPr="002F0EF2" w:rsidRDefault="00C01F9B" w:rsidP="008228FD">
      <w:pPr>
        <w:numPr>
          <w:ilvl w:val="0"/>
          <w:numId w:val="20"/>
        </w:numPr>
        <w:shd w:val="clear" w:color="auto" w:fill="FFFFFF" w:themeFill="background1"/>
        <w:spacing w:after="0" w:line="276" w:lineRule="auto"/>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Brasil. Advocacia-Geral da União. Ministério da Gestão e Inovação em Serviços Públicos. Instrumento de padronização dos procedimentos de contratação – Brasília: Advocacia-Geral da União: Ministério da Gestão e Inovação em Serviços Públicos, 2023. Disponível em: </w:t>
      </w:r>
      <w:hyperlink r:id="rId219" w:tgtFrame="_blank" w:history="1">
        <w:r w:rsidRPr="002F0EF2">
          <w:rPr>
            <w:rFonts w:ascii="Times New Roman" w:eastAsia="Times New Roman" w:hAnsi="Times New Roman" w:cs="Times New Roman"/>
            <w:color w:val="0000FF"/>
            <w:kern w:val="0"/>
            <w:sz w:val="22"/>
            <w:u w:val="single"/>
            <w14:ligatures w14:val="none"/>
          </w:rPr>
          <w:t>https://www.gov.br/agu/pt-br/composicao/cgu/cgu/guias/instrumento-de-padronizacao-dos-procedimentos-de-contratacao.pdf</w:t>
        </w:r>
      </w:hyperlink>
      <w:r w:rsidRPr="002F0EF2">
        <w:rPr>
          <w:rFonts w:ascii="Times New Roman" w:eastAsia="Times New Roman" w:hAnsi="Times New Roman" w:cs="Times New Roman"/>
          <w:color w:val="auto"/>
          <w:kern w:val="0"/>
          <w:sz w:val="22"/>
          <w14:ligatures w14:val="none"/>
        </w:rPr>
        <w:t>. </w:t>
      </w:r>
    </w:p>
    <w:p w14:paraId="5182A1DD" w14:textId="77777777" w:rsidR="00C01F9B" w:rsidRPr="002F0EF2" w:rsidRDefault="00C01F9B" w:rsidP="00C01F9B">
      <w:pPr>
        <w:shd w:val="clear" w:color="auto" w:fill="FFFFFF" w:themeFill="background1"/>
        <w:spacing w:after="0" w:line="276" w:lineRule="auto"/>
        <w:rPr>
          <w:rFonts w:ascii="Times New Roman" w:eastAsia="Times New Roman" w:hAnsi="Times New Roman" w:cs="Times New Roman"/>
          <w:color w:val="auto"/>
          <w:kern w:val="0"/>
          <w:sz w:val="22"/>
          <w14:ligatures w14:val="none"/>
        </w:rPr>
      </w:pPr>
    </w:p>
    <w:p w14:paraId="1B887FD7" w14:textId="77777777" w:rsidR="00C01F9B" w:rsidRPr="002F0EF2" w:rsidRDefault="00C01F9B" w:rsidP="00C01F9B">
      <w:pPr>
        <w:shd w:val="clear" w:color="auto" w:fill="FFFFFF" w:themeFill="background1"/>
        <w:spacing w:after="0" w:line="276" w:lineRule="auto"/>
        <w:rPr>
          <w:rFonts w:ascii="Times New Roman" w:eastAsia="Times New Roman" w:hAnsi="Times New Roman" w:cs="Times New Roman"/>
          <w:color w:val="auto"/>
          <w:kern w:val="0"/>
          <w:sz w:val="22"/>
          <w14:ligatures w14:val="none"/>
        </w:rPr>
      </w:pPr>
    </w:p>
    <w:tbl>
      <w:tblPr>
        <w:tblStyle w:val="Tabelacomgrade"/>
        <w:tblW w:w="0" w:type="auto"/>
        <w:tblLook w:val="04A0" w:firstRow="1" w:lastRow="0" w:firstColumn="1" w:lastColumn="0" w:noHBand="0" w:noVBand="1"/>
      </w:tblPr>
      <w:tblGrid>
        <w:gridCol w:w="8494"/>
      </w:tblGrid>
      <w:tr w:rsidR="00C01F9B" w:rsidRPr="002F0EF2" w14:paraId="15B3CAA4" w14:textId="77777777" w:rsidTr="00EF03D7">
        <w:tc>
          <w:tcPr>
            <w:tcW w:w="8494" w:type="dxa"/>
          </w:tcPr>
          <w:p w14:paraId="5E9D2BCD" w14:textId="77777777" w:rsidR="00C01F9B" w:rsidRPr="002F0EF2" w:rsidRDefault="00C01F9B" w:rsidP="00EF03D7">
            <w:pPr>
              <w:shd w:val="clear" w:color="auto" w:fill="FFFFFF" w:themeFill="background1"/>
              <w:spacing w:after="0" w:line="276" w:lineRule="auto"/>
              <w:ind w:left="0" w:firstLine="0"/>
              <w:jc w:val="left"/>
              <w:rPr>
                <w:rFonts w:ascii="Times New Roman" w:eastAsia="Times New Roman" w:hAnsi="Times New Roman" w:cs="Times New Roman"/>
                <w:b/>
                <w:bCs/>
                <w:color w:val="auto"/>
                <w:sz w:val="22"/>
                <w:lang w:eastAsia="en-US"/>
                <w14:ligatures w14:val="none"/>
              </w:rPr>
            </w:pPr>
            <w:r w:rsidRPr="002F0EF2">
              <w:rPr>
                <w:rFonts w:ascii="Times New Roman" w:eastAsia="Times New Roman" w:hAnsi="Times New Roman" w:cs="Times New Roman"/>
                <w:b/>
                <w:bCs/>
                <w:color w:val="auto"/>
                <w:sz w:val="22"/>
                <w:lang w:eastAsia="en-US"/>
                <w14:ligatures w14:val="none"/>
              </w:rPr>
              <w:t>Desenvolvedores:</w:t>
            </w:r>
          </w:p>
          <w:p w14:paraId="4EA6495D" w14:textId="77777777" w:rsidR="00C01F9B" w:rsidRPr="002F0EF2" w:rsidRDefault="00C01F9B" w:rsidP="00EF03D7">
            <w:pPr>
              <w:shd w:val="clear" w:color="auto" w:fill="FFFFFF" w:themeFill="background1"/>
              <w:spacing w:after="0" w:line="276" w:lineRule="auto"/>
              <w:ind w:left="0" w:firstLine="0"/>
              <w:jc w:val="left"/>
              <w:rPr>
                <w:rFonts w:ascii="Times New Roman" w:eastAsia="Times New Roman" w:hAnsi="Times New Roman" w:cs="Times New Roman"/>
                <w:color w:val="auto"/>
                <w:sz w:val="22"/>
                <w:lang w:eastAsia="en-US"/>
                <w14:ligatures w14:val="none"/>
              </w:rPr>
            </w:pPr>
            <w:r w:rsidRPr="002F0EF2">
              <w:rPr>
                <w:rFonts w:ascii="Times New Roman" w:eastAsia="Times New Roman" w:hAnsi="Times New Roman" w:cs="Times New Roman"/>
                <w:color w:val="auto"/>
                <w:sz w:val="22"/>
                <w:lang w:eastAsia="en-US"/>
                <w14:ligatures w14:val="none"/>
              </w:rPr>
              <w:t>Luana Ravenna Araújo Campelo</w:t>
            </w:r>
          </w:p>
          <w:p w14:paraId="5C595238" w14:textId="77777777" w:rsidR="00C01F9B" w:rsidRPr="002F0EF2" w:rsidRDefault="00C01F9B" w:rsidP="00EF03D7">
            <w:pPr>
              <w:shd w:val="clear" w:color="auto" w:fill="FFFFFF" w:themeFill="background1"/>
              <w:spacing w:after="0" w:line="276" w:lineRule="auto"/>
              <w:ind w:left="0" w:firstLine="0"/>
              <w:jc w:val="left"/>
              <w:rPr>
                <w:rFonts w:ascii="Times New Roman" w:eastAsia="Times New Roman" w:hAnsi="Times New Roman" w:cs="Times New Roman"/>
                <w:b/>
                <w:bCs/>
                <w:color w:val="auto"/>
                <w:sz w:val="22"/>
                <w:lang w:eastAsia="en-US"/>
                <w14:ligatures w14:val="none"/>
              </w:rPr>
            </w:pPr>
            <w:r w:rsidRPr="002F0EF2">
              <w:rPr>
                <w:rFonts w:ascii="Times New Roman" w:eastAsia="Times New Roman" w:hAnsi="Times New Roman" w:cs="Times New Roman"/>
                <w:color w:val="auto"/>
                <w:sz w:val="22"/>
                <w:lang w:eastAsia="en-US"/>
                <w14:ligatures w14:val="none"/>
              </w:rPr>
              <w:t>Luciana Spindola Monteiro Toussaint</w:t>
            </w:r>
          </w:p>
          <w:p w14:paraId="69B41B96" w14:textId="77777777" w:rsidR="00C01F9B" w:rsidRPr="002F0EF2" w:rsidRDefault="00C01F9B" w:rsidP="00EF03D7">
            <w:pPr>
              <w:shd w:val="clear" w:color="auto" w:fill="FFFFFF" w:themeFill="background1"/>
              <w:spacing w:after="0" w:line="276" w:lineRule="auto"/>
              <w:ind w:left="0" w:firstLine="0"/>
              <w:jc w:val="left"/>
              <w:rPr>
                <w:rFonts w:ascii="Times New Roman" w:eastAsia="Times New Roman" w:hAnsi="Times New Roman" w:cs="Times New Roman"/>
                <w:b/>
                <w:bCs/>
                <w:color w:val="auto"/>
                <w:sz w:val="22"/>
                <w:lang w:eastAsia="en-US"/>
                <w14:ligatures w14:val="none"/>
              </w:rPr>
            </w:pPr>
          </w:p>
          <w:p w14:paraId="3D934340" w14:textId="77777777" w:rsidR="00C01F9B" w:rsidRPr="002F0EF2" w:rsidRDefault="00C01F9B" w:rsidP="00EF03D7">
            <w:pPr>
              <w:shd w:val="clear" w:color="auto" w:fill="FFFFFF" w:themeFill="background1"/>
              <w:spacing w:after="0" w:line="276" w:lineRule="auto"/>
              <w:ind w:left="0" w:firstLine="0"/>
              <w:jc w:val="left"/>
              <w:rPr>
                <w:rFonts w:ascii="Times New Roman" w:eastAsia="Times New Roman" w:hAnsi="Times New Roman" w:cs="Times New Roman"/>
                <w:b/>
                <w:bCs/>
                <w:color w:val="auto"/>
                <w:sz w:val="22"/>
                <w:lang w:eastAsia="en-US"/>
                <w14:ligatures w14:val="none"/>
              </w:rPr>
            </w:pPr>
            <w:r w:rsidRPr="002F0EF2">
              <w:rPr>
                <w:rFonts w:ascii="Times New Roman" w:eastAsia="Times New Roman" w:hAnsi="Times New Roman" w:cs="Times New Roman"/>
                <w:b/>
                <w:bCs/>
                <w:color w:val="auto"/>
                <w:sz w:val="22"/>
                <w:lang w:eastAsia="en-US"/>
                <w14:ligatures w14:val="none"/>
              </w:rPr>
              <w:t>Revisores:</w:t>
            </w:r>
          </w:p>
          <w:p w14:paraId="5587CE75" w14:textId="77777777" w:rsidR="00C01F9B" w:rsidRPr="002F0EF2" w:rsidRDefault="00C01F9B" w:rsidP="00EF03D7">
            <w:pPr>
              <w:shd w:val="clear" w:color="auto" w:fill="FFFFFF" w:themeFill="background1"/>
              <w:spacing w:after="0" w:line="276" w:lineRule="auto"/>
              <w:ind w:left="0" w:firstLine="0"/>
              <w:jc w:val="left"/>
              <w:rPr>
                <w:rFonts w:ascii="Times New Roman" w:eastAsia="Times New Roman" w:hAnsi="Times New Roman" w:cs="Times New Roman"/>
                <w:color w:val="auto"/>
                <w:sz w:val="22"/>
                <w:lang w:eastAsia="en-US"/>
                <w14:ligatures w14:val="none"/>
              </w:rPr>
            </w:pPr>
            <w:r w:rsidRPr="002F0EF2">
              <w:rPr>
                <w:rFonts w:ascii="Times New Roman" w:eastAsia="Times New Roman" w:hAnsi="Times New Roman" w:cs="Times New Roman"/>
                <w:color w:val="auto"/>
                <w:sz w:val="22"/>
                <w:lang w:eastAsia="en-US"/>
                <w14:ligatures w14:val="none"/>
              </w:rPr>
              <w:t>Jéssica Kelly de Sousa Carvalho</w:t>
            </w:r>
          </w:p>
          <w:p w14:paraId="56084109" w14:textId="77777777" w:rsidR="00C01F9B" w:rsidRPr="002F0EF2" w:rsidRDefault="00C01F9B" w:rsidP="00EF03D7">
            <w:pPr>
              <w:shd w:val="clear" w:color="auto" w:fill="FFFFFF" w:themeFill="background1"/>
              <w:spacing w:after="0" w:line="276" w:lineRule="auto"/>
              <w:ind w:left="0" w:firstLine="0"/>
              <w:jc w:val="left"/>
              <w:rPr>
                <w:rFonts w:ascii="Times New Roman" w:eastAsia="Times New Roman" w:hAnsi="Times New Roman" w:cs="Times New Roman"/>
                <w:color w:val="auto"/>
                <w:sz w:val="22"/>
                <w:lang w:eastAsia="en-US"/>
                <w14:ligatures w14:val="none"/>
              </w:rPr>
            </w:pPr>
            <w:proofErr w:type="spellStart"/>
            <w:r w:rsidRPr="002F0EF2">
              <w:rPr>
                <w:rFonts w:ascii="Times New Roman" w:eastAsia="Times New Roman" w:hAnsi="Times New Roman" w:cs="Times New Roman"/>
                <w:color w:val="auto"/>
                <w:sz w:val="22"/>
                <w:lang w:eastAsia="en-US"/>
                <w14:ligatures w14:val="none"/>
              </w:rPr>
              <w:t>Jakeline</w:t>
            </w:r>
            <w:proofErr w:type="spellEnd"/>
            <w:r w:rsidRPr="002F0EF2">
              <w:rPr>
                <w:rFonts w:ascii="Times New Roman" w:eastAsia="Times New Roman" w:hAnsi="Times New Roman" w:cs="Times New Roman"/>
                <w:color w:val="auto"/>
                <w:sz w:val="22"/>
                <w:lang w:eastAsia="en-US"/>
                <w14:ligatures w14:val="none"/>
              </w:rPr>
              <w:t xml:space="preserve"> Maria de Carvalho Santana </w:t>
            </w:r>
          </w:p>
        </w:tc>
      </w:tr>
      <w:bookmarkEnd w:id="4"/>
    </w:tbl>
    <w:p w14:paraId="2D71BD49" w14:textId="77777777" w:rsidR="00C01F9B" w:rsidRPr="002F0EF2" w:rsidRDefault="00C01F9B" w:rsidP="00C01F9B">
      <w:pPr>
        <w:shd w:val="clear" w:color="auto" w:fill="FFFFFF" w:themeFill="background1"/>
        <w:spacing w:after="0" w:line="276" w:lineRule="auto"/>
        <w:rPr>
          <w:rFonts w:ascii="Times New Roman" w:hAnsi="Times New Roman" w:cs="Times New Roman"/>
          <w:sz w:val="22"/>
        </w:rPr>
      </w:pPr>
    </w:p>
    <w:p w14:paraId="5B8C4048" w14:textId="7F776CD6" w:rsidR="00872E97" w:rsidRPr="0092130F" w:rsidRDefault="00872E97" w:rsidP="002C15F5">
      <w:pPr>
        <w:rPr>
          <w:rFonts w:ascii="Times New Roman" w:hAnsi="Times New Roman" w:cs="Times New Roman"/>
          <w:b/>
          <w:bCs/>
          <w:sz w:val="24"/>
          <w:szCs w:val="24"/>
        </w:rPr>
      </w:pPr>
    </w:p>
    <w:sectPr w:rsidR="00872E97" w:rsidRPr="0092130F">
      <w:headerReference w:type="even" r:id="rId220"/>
      <w:headerReference w:type="default" r:id="rId221"/>
      <w:footerReference w:type="even" r:id="rId222"/>
      <w:footerReference w:type="default" r:id="rId223"/>
      <w:headerReference w:type="first" r:id="rId224"/>
      <w:footerReference w:type="first" r:id="rId2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48635" w14:textId="77777777" w:rsidR="000E1214" w:rsidRDefault="000E1214" w:rsidP="00524D0A">
      <w:pPr>
        <w:spacing w:after="0" w:line="240" w:lineRule="auto"/>
      </w:pPr>
      <w:r>
        <w:separator/>
      </w:r>
    </w:p>
  </w:endnote>
  <w:endnote w:type="continuationSeparator" w:id="0">
    <w:p w14:paraId="1539EE95" w14:textId="77777777" w:rsidR="000E1214" w:rsidRDefault="000E1214" w:rsidP="0052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1EF8" w14:textId="77777777" w:rsidR="008228FD" w:rsidRDefault="008228F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4CBF" w14:textId="43E2C341" w:rsidR="008228FD" w:rsidRPr="008228FD" w:rsidRDefault="008228FD" w:rsidP="008228FD">
    <w:pPr>
      <w:tabs>
        <w:tab w:val="center" w:pos="4252"/>
        <w:tab w:val="right" w:pos="8504"/>
      </w:tabs>
      <w:spacing w:after="0" w:line="240" w:lineRule="auto"/>
      <w:ind w:left="0" w:firstLine="0"/>
      <w:rPr>
        <w:rFonts w:ascii="Times New Roman" w:eastAsia="Times New Roman" w:hAnsi="Times New Roman" w:cs="Times New Roman"/>
        <w:color w:val="auto"/>
        <w:sz w:val="18"/>
        <w:szCs w:val="18"/>
        <w:lang w:eastAsia="en-US"/>
        <w14:ligatures w14:val="none"/>
      </w:rPr>
    </w:pPr>
    <w:bookmarkStart w:id="5" w:name="_Hlk175672605"/>
    <w:bookmarkStart w:id="6" w:name="_Hlk188623541"/>
    <w:r w:rsidRPr="008228FD">
      <w:rPr>
        <w:rFonts w:ascii="Times New Roman" w:eastAsia="Times New Roman" w:hAnsi="Times New Roman" w:cs="Times New Roman"/>
        <w:color w:val="auto"/>
        <w:sz w:val="18"/>
        <w:szCs w:val="18"/>
        <w:lang w:eastAsia="en-US"/>
        <w14:ligatures w14:val="none"/>
      </w:rPr>
      <w:t>Secretaria de Estado da Administração</w:t>
    </w:r>
  </w:p>
  <w:p w14:paraId="59ACEB31" w14:textId="77777777" w:rsidR="008228FD" w:rsidRPr="008228FD" w:rsidRDefault="008228FD" w:rsidP="008228FD">
    <w:pPr>
      <w:tabs>
        <w:tab w:val="center" w:pos="4252"/>
        <w:tab w:val="right" w:pos="8504"/>
      </w:tabs>
      <w:spacing w:after="0" w:line="240" w:lineRule="auto"/>
      <w:ind w:left="0" w:firstLine="0"/>
      <w:rPr>
        <w:rFonts w:ascii="Times New Roman" w:eastAsia="Times New Roman" w:hAnsi="Times New Roman" w:cs="Times New Roman"/>
        <w:color w:val="auto"/>
        <w:sz w:val="18"/>
        <w:szCs w:val="18"/>
        <w:lang w:eastAsia="en-US"/>
        <w14:ligatures w14:val="none"/>
      </w:rPr>
    </w:pPr>
    <w:r w:rsidRPr="008228FD">
      <w:rPr>
        <w:rFonts w:ascii="Times New Roman" w:eastAsia="Times New Roman" w:hAnsi="Times New Roman" w:cs="Times New Roman"/>
        <w:color w:val="auto"/>
        <w:sz w:val="18"/>
        <w:szCs w:val="18"/>
        <w:lang w:eastAsia="en-US"/>
        <w14:ligatures w14:val="none"/>
      </w:rPr>
      <w:t>Superintendência de Licitações e Contratos</w:t>
    </w:r>
  </w:p>
  <w:p w14:paraId="59C78C4B" w14:textId="77777777" w:rsidR="008228FD" w:rsidRPr="008228FD" w:rsidRDefault="008228FD" w:rsidP="008228FD">
    <w:pPr>
      <w:tabs>
        <w:tab w:val="center" w:pos="4252"/>
        <w:tab w:val="right" w:pos="8504"/>
      </w:tabs>
      <w:spacing w:after="0" w:line="240" w:lineRule="auto"/>
      <w:ind w:left="0" w:firstLine="0"/>
      <w:rPr>
        <w:rFonts w:ascii="Times New Roman" w:eastAsia="Times New Roman" w:hAnsi="Times New Roman" w:cs="Times New Roman"/>
        <w:color w:val="auto"/>
        <w:sz w:val="18"/>
        <w:szCs w:val="18"/>
        <w:lang w:eastAsia="en-US"/>
        <w14:ligatures w14:val="none"/>
      </w:rPr>
    </w:pPr>
    <w:r w:rsidRPr="008228FD">
      <w:rPr>
        <w:rFonts w:ascii="Times New Roman" w:eastAsia="Times New Roman" w:hAnsi="Times New Roman" w:cs="Times New Roman"/>
        <w:color w:val="auto"/>
        <w:sz w:val="18"/>
        <w:szCs w:val="18"/>
        <w:lang w:eastAsia="en-US"/>
        <w14:ligatures w14:val="none"/>
      </w:rPr>
      <w:t>Diretoria de Planejamento de Compras Públicas</w:t>
    </w:r>
  </w:p>
  <w:p w14:paraId="575DFCC0" w14:textId="77777777" w:rsidR="008228FD" w:rsidRPr="008228FD" w:rsidRDefault="008228FD" w:rsidP="008228FD">
    <w:pPr>
      <w:tabs>
        <w:tab w:val="center" w:pos="4252"/>
        <w:tab w:val="right" w:pos="8504"/>
      </w:tabs>
      <w:spacing w:after="0" w:line="240" w:lineRule="auto"/>
      <w:ind w:left="0" w:firstLine="0"/>
      <w:rPr>
        <w:rFonts w:ascii="Times New Roman" w:eastAsia="Times New Roman" w:hAnsi="Times New Roman" w:cs="Times New Roman"/>
        <w:color w:val="auto"/>
        <w:sz w:val="18"/>
        <w:szCs w:val="18"/>
        <w:lang w:eastAsia="en-US"/>
        <w14:ligatures w14:val="none"/>
      </w:rPr>
    </w:pPr>
    <w:r w:rsidRPr="008228FD">
      <w:rPr>
        <w:rFonts w:ascii="Times New Roman" w:eastAsia="Times New Roman" w:hAnsi="Times New Roman" w:cs="Times New Roman"/>
        <w:color w:val="auto"/>
        <w:sz w:val="18"/>
        <w:szCs w:val="18"/>
        <w:lang w:eastAsia="en-US"/>
        <w14:ligatures w14:val="none"/>
      </w:rPr>
      <w:t>Modelo de Termo de Referência de Bens – Lei nº 14.133, de 2021 e Decreto Estadual 21.872, de 2023.</w:t>
    </w:r>
  </w:p>
  <w:p w14:paraId="4BB633FB" w14:textId="77777777" w:rsidR="008228FD" w:rsidRPr="008228FD" w:rsidRDefault="008228FD" w:rsidP="008228FD">
    <w:pPr>
      <w:tabs>
        <w:tab w:val="center" w:pos="4252"/>
        <w:tab w:val="right" w:pos="8504"/>
      </w:tabs>
      <w:spacing w:after="0" w:line="240" w:lineRule="auto"/>
      <w:ind w:left="0" w:firstLine="0"/>
      <w:rPr>
        <w:rFonts w:ascii="Times New Roman" w:eastAsia="Times New Roman" w:hAnsi="Times New Roman" w:cs="Times New Roman"/>
        <w:color w:val="auto"/>
        <w:sz w:val="18"/>
        <w:szCs w:val="18"/>
        <w:lang w:eastAsia="en-US"/>
        <w14:ligatures w14:val="none"/>
      </w:rPr>
    </w:pPr>
    <w:r w:rsidRPr="008228FD">
      <w:rPr>
        <w:rFonts w:ascii="Times New Roman" w:eastAsia="Times New Roman" w:hAnsi="Times New Roman" w:cs="Times New Roman"/>
        <w:color w:val="auto"/>
        <w:sz w:val="18"/>
        <w:szCs w:val="18"/>
        <w:lang w:eastAsia="en-US"/>
        <w14:ligatures w14:val="none"/>
      </w:rPr>
      <w:t xml:space="preserve">Atualização: </w:t>
    </w:r>
    <w:proofErr w:type="gramStart"/>
    <w:r w:rsidRPr="008228FD">
      <w:rPr>
        <w:rFonts w:ascii="Times New Roman" w:eastAsia="Times New Roman" w:hAnsi="Times New Roman" w:cs="Times New Roman"/>
        <w:color w:val="auto"/>
        <w:sz w:val="18"/>
        <w:szCs w:val="18"/>
        <w:lang w:eastAsia="en-US"/>
        <w14:ligatures w14:val="none"/>
      </w:rPr>
      <w:t>Janeiro</w:t>
    </w:r>
    <w:proofErr w:type="gramEnd"/>
    <w:r w:rsidRPr="008228FD">
      <w:rPr>
        <w:rFonts w:ascii="Times New Roman" w:eastAsia="Times New Roman" w:hAnsi="Times New Roman" w:cs="Times New Roman"/>
        <w:color w:val="auto"/>
        <w:sz w:val="18"/>
        <w:szCs w:val="18"/>
        <w:lang w:eastAsia="en-US"/>
        <w14:ligatures w14:val="none"/>
      </w:rPr>
      <w:t>/202</w:t>
    </w:r>
    <w:bookmarkEnd w:id="5"/>
    <w:bookmarkEnd w:id="6"/>
    <w:r w:rsidRPr="008228FD">
      <w:rPr>
        <w:rFonts w:ascii="Times New Roman" w:eastAsia="Times New Roman" w:hAnsi="Times New Roman" w:cs="Times New Roman"/>
        <w:color w:val="auto"/>
        <w:sz w:val="18"/>
        <w:szCs w:val="18"/>
        <w:lang w:eastAsia="en-US"/>
        <w14:ligatures w14:val="none"/>
      </w:rPr>
      <w:t>6</w:t>
    </w:r>
  </w:p>
  <w:p w14:paraId="4DDA574D" w14:textId="0B407C07" w:rsidR="008228FD" w:rsidRDefault="008228FD">
    <w:pPr>
      <w:pStyle w:val="Rodap"/>
    </w:pPr>
  </w:p>
  <w:p w14:paraId="11E0EF00" w14:textId="059EF841" w:rsidR="00524D0A" w:rsidRDefault="00524D0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FDFC" w14:textId="77777777" w:rsidR="008228FD" w:rsidRDefault="008228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E7A9" w14:textId="77777777" w:rsidR="000E1214" w:rsidRDefault="000E1214" w:rsidP="00524D0A">
      <w:pPr>
        <w:spacing w:after="0" w:line="240" w:lineRule="auto"/>
      </w:pPr>
      <w:r>
        <w:separator/>
      </w:r>
    </w:p>
  </w:footnote>
  <w:footnote w:type="continuationSeparator" w:id="0">
    <w:p w14:paraId="302EBC59" w14:textId="77777777" w:rsidR="000E1214" w:rsidRDefault="000E1214" w:rsidP="00524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96CB" w14:textId="77777777" w:rsidR="008228FD" w:rsidRDefault="008228F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C30D" w14:textId="5EA32CDA" w:rsidR="00A701BA" w:rsidRDefault="00A701BA" w:rsidP="008228FD">
    <w:pPr>
      <w:pStyle w:val="Cabealho"/>
      <w:ind w:left="0" w:firstLine="0"/>
    </w:pPr>
    <w:r>
      <w:rPr>
        <w:b/>
        <w:bCs/>
        <w:noProof/>
      </w:rPr>
      <w:drawing>
        <wp:anchor distT="0" distB="0" distL="114300" distR="114300" simplePos="0" relativeHeight="251661312" behindDoc="1" locked="0" layoutInCell="1" allowOverlap="1" wp14:anchorId="693407EF" wp14:editId="49239F08">
          <wp:simplePos x="0" y="0"/>
          <wp:positionH relativeFrom="page">
            <wp:posOffset>9526</wp:posOffset>
          </wp:positionH>
          <wp:positionV relativeFrom="paragraph">
            <wp:posOffset>-470035</wp:posOffset>
          </wp:positionV>
          <wp:extent cx="7696200" cy="10850380"/>
          <wp:effectExtent l="0" t="0" r="0" b="8255"/>
          <wp:wrapNone/>
          <wp:docPr id="16186695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2449" name="Imagem 205042449"/>
                  <pic:cNvPicPr/>
                </pic:nvPicPr>
                <pic:blipFill>
                  <a:blip r:embed="rId1">
                    <a:extLst>
                      <a:ext uri="{28A0092B-C50C-407E-A947-70E740481C1C}">
                        <a14:useLocalDpi xmlns:a14="http://schemas.microsoft.com/office/drawing/2010/main" val="0"/>
                      </a:ext>
                    </a:extLst>
                  </a:blip>
                  <a:stretch>
                    <a:fillRect/>
                  </a:stretch>
                </pic:blipFill>
                <pic:spPr>
                  <a:xfrm>
                    <a:off x="0" y="0"/>
                    <a:ext cx="7697480" cy="10852184"/>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59264" behindDoc="1" locked="0" layoutInCell="1" allowOverlap="1" wp14:anchorId="1F4B3F99" wp14:editId="6A654815">
          <wp:simplePos x="0" y="0"/>
          <wp:positionH relativeFrom="page">
            <wp:align>left</wp:align>
          </wp:positionH>
          <wp:positionV relativeFrom="paragraph">
            <wp:posOffset>-419735</wp:posOffset>
          </wp:positionV>
          <wp:extent cx="7553325" cy="10648950"/>
          <wp:effectExtent l="0" t="0" r="9525" b="0"/>
          <wp:wrapNone/>
          <wp:docPr id="19290334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2449" name="Imagem 205042449"/>
                  <pic:cNvPicPr/>
                </pic:nvPicPr>
                <pic:blipFill>
                  <a:blip r:embed="rId1">
                    <a:extLst>
                      <a:ext uri="{28A0092B-C50C-407E-A947-70E740481C1C}">
                        <a14:useLocalDpi xmlns:a14="http://schemas.microsoft.com/office/drawing/2010/main" val="0"/>
                      </a:ext>
                    </a:extLst>
                  </a:blip>
                  <a:stretch>
                    <a:fillRect/>
                  </a:stretch>
                </pic:blipFill>
                <pic:spPr>
                  <a:xfrm>
                    <a:off x="0" y="0"/>
                    <a:ext cx="7553325" cy="106489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E1EF" w14:textId="77777777" w:rsidR="008228FD" w:rsidRDefault="008228F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41C8"/>
    <w:multiLevelType w:val="multilevel"/>
    <w:tmpl w:val="D242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739EA"/>
    <w:multiLevelType w:val="hybridMultilevel"/>
    <w:tmpl w:val="97728F6A"/>
    <w:lvl w:ilvl="0" w:tplc="7D8CC8CC">
      <w:start w:val="1"/>
      <w:numFmt w:val="lowerLetter"/>
      <w:lvlText w:val="%1)"/>
      <w:lvlJc w:val="left"/>
      <w:pPr>
        <w:ind w:left="1765" w:hanging="360"/>
      </w:pPr>
      <w:rPr>
        <w:rFonts w:hint="default"/>
        <w:color w:val="000000" w:themeColor="text1"/>
      </w:rPr>
    </w:lvl>
    <w:lvl w:ilvl="1" w:tplc="04160019" w:tentative="1">
      <w:start w:val="1"/>
      <w:numFmt w:val="lowerLetter"/>
      <w:lvlText w:val="%2."/>
      <w:lvlJc w:val="left"/>
      <w:pPr>
        <w:ind w:left="2485" w:hanging="360"/>
      </w:pPr>
    </w:lvl>
    <w:lvl w:ilvl="2" w:tplc="0416001B" w:tentative="1">
      <w:start w:val="1"/>
      <w:numFmt w:val="lowerRoman"/>
      <w:lvlText w:val="%3."/>
      <w:lvlJc w:val="right"/>
      <w:pPr>
        <w:ind w:left="3205" w:hanging="180"/>
      </w:pPr>
    </w:lvl>
    <w:lvl w:ilvl="3" w:tplc="0416000F" w:tentative="1">
      <w:start w:val="1"/>
      <w:numFmt w:val="decimal"/>
      <w:lvlText w:val="%4."/>
      <w:lvlJc w:val="left"/>
      <w:pPr>
        <w:ind w:left="3925" w:hanging="360"/>
      </w:pPr>
    </w:lvl>
    <w:lvl w:ilvl="4" w:tplc="04160019" w:tentative="1">
      <w:start w:val="1"/>
      <w:numFmt w:val="lowerLetter"/>
      <w:lvlText w:val="%5."/>
      <w:lvlJc w:val="left"/>
      <w:pPr>
        <w:ind w:left="4645" w:hanging="360"/>
      </w:pPr>
    </w:lvl>
    <w:lvl w:ilvl="5" w:tplc="0416001B" w:tentative="1">
      <w:start w:val="1"/>
      <w:numFmt w:val="lowerRoman"/>
      <w:lvlText w:val="%6."/>
      <w:lvlJc w:val="right"/>
      <w:pPr>
        <w:ind w:left="5365" w:hanging="180"/>
      </w:pPr>
    </w:lvl>
    <w:lvl w:ilvl="6" w:tplc="0416000F" w:tentative="1">
      <w:start w:val="1"/>
      <w:numFmt w:val="decimal"/>
      <w:lvlText w:val="%7."/>
      <w:lvlJc w:val="left"/>
      <w:pPr>
        <w:ind w:left="6085" w:hanging="360"/>
      </w:pPr>
    </w:lvl>
    <w:lvl w:ilvl="7" w:tplc="04160019" w:tentative="1">
      <w:start w:val="1"/>
      <w:numFmt w:val="lowerLetter"/>
      <w:lvlText w:val="%8."/>
      <w:lvlJc w:val="left"/>
      <w:pPr>
        <w:ind w:left="6805" w:hanging="360"/>
      </w:pPr>
    </w:lvl>
    <w:lvl w:ilvl="8" w:tplc="0416001B" w:tentative="1">
      <w:start w:val="1"/>
      <w:numFmt w:val="lowerRoman"/>
      <w:lvlText w:val="%9."/>
      <w:lvlJc w:val="right"/>
      <w:pPr>
        <w:ind w:left="7525" w:hanging="180"/>
      </w:pPr>
    </w:lvl>
  </w:abstractNum>
  <w:abstractNum w:abstractNumId="2" w15:restartNumberingAfterBreak="0">
    <w:nsid w:val="080F4AB9"/>
    <w:multiLevelType w:val="multilevel"/>
    <w:tmpl w:val="2FA4298A"/>
    <w:lvl w:ilvl="0">
      <w:start w:val="1"/>
      <w:numFmt w:val="decimal"/>
      <w:lvlText w:val="%1."/>
      <w:lvlJc w:val="left"/>
      <w:pPr>
        <w:ind w:left="360" w:hanging="360"/>
      </w:pPr>
      <w:rPr>
        <w:rFonts w:hint="default"/>
        <w:b/>
      </w:rPr>
    </w:lvl>
    <w:lvl w:ilvl="1">
      <w:start w:val="1"/>
      <w:numFmt w:val="decimal"/>
      <w:pStyle w:val="Nivel2-Opcional"/>
      <w:lvlText w:val="%1.%2."/>
      <w:lvlJc w:val="left"/>
      <w:pPr>
        <w:ind w:left="9363" w:hanging="432"/>
      </w:pPr>
      <w:rPr>
        <w:rFonts w:hint="default"/>
        <w:b w:val="0"/>
        <w:i w:val="0"/>
        <w:strike w:val="0"/>
        <w:color w:val="auto"/>
        <w:sz w:val="20"/>
        <w:szCs w:val="20"/>
        <w:u w:val="none"/>
      </w:rPr>
    </w:lvl>
    <w:lvl w:ilvl="2">
      <w:start w:val="1"/>
      <w:numFmt w:val="decimal"/>
      <w:pStyle w:val="Nivel3"/>
      <w:lvlText w:val="%1.%2.%3"/>
      <w:lvlJc w:val="left"/>
      <w:pPr>
        <w:ind w:left="6175" w:hanging="504"/>
      </w:pPr>
      <w:rPr>
        <w:rFonts w:hint="default"/>
        <w:b w:val="0"/>
        <w:i w:val="0"/>
        <w:strike w:val="0"/>
        <w:color w:val="000000" w:themeColor="text1"/>
        <w:sz w:val="20"/>
        <w:szCs w:val="20"/>
      </w:rPr>
    </w:lvl>
    <w:lvl w:ilvl="3">
      <w:start w:val="1"/>
      <w:numFmt w:val="decimal"/>
      <w:lvlText w:val="%1.%2.%3.%4."/>
      <w:lvlJc w:val="left"/>
      <w:pPr>
        <w:ind w:left="2491" w:hanging="648"/>
      </w:p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5006FD"/>
    <w:multiLevelType w:val="hybridMultilevel"/>
    <w:tmpl w:val="B7A81C90"/>
    <w:lvl w:ilvl="0" w:tplc="009CD66E">
      <w:start w:val="1"/>
      <w:numFmt w:val="lowerLetter"/>
      <w:lvlText w:val="%1)"/>
      <w:lvlJc w:val="left"/>
      <w:pPr>
        <w:ind w:left="145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9489568">
      <w:start w:val="1"/>
      <w:numFmt w:val="lowerLetter"/>
      <w:lvlText w:val="%2"/>
      <w:lvlJc w:val="left"/>
      <w:pPr>
        <w:ind w:left="225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32D69F16">
      <w:start w:val="1"/>
      <w:numFmt w:val="lowerRoman"/>
      <w:lvlText w:val="%3"/>
      <w:lvlJc w:val="left"/>
      <w:pPr>
        <w:ind w:left="297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BAB2B63C">
      <w:start w:val="1"/>
      <w:numFmt w:val="decimal"/>
      <w:lvlText w:val="%4"/>
      <w:lvlJc w:val="left"/>
      <w:pPr>
        <w:ind w:left="369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D460586">
      <w:start w:val="1"/>
      <w:numFmt w:val="lowerLetter"/>
      <w:lvlText w:val="%5"/>
      <w:lvlJc w:val="left"/>
      <w:pPr>
        <w:ind w:left="441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75CE040">
      <w:start w:val="1"/>
      <w:numFmt w:val="lowerRoman"/>
      <w:lvlText w:val="%6"/>
      <w:lvlJc w:val="left"/>
      <w:pPr>
        <w:ind w:left="513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EF2543C">
      <w:start w:val="1"/>
      <w:numFmt w:val="decimal"/>
      <w:lvlText w:val="%7"/>
      <w:lvlJc w:val="left"/>
      <w:pPr>
        <w:ind w:left="585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A024192">
      <w:start w:val="1"/>
      <w:numFmt w:val="lowerLetter"/>
      <w:lvlText w:val="%8"/>
      <w:lvlJc w:val="left"/>
      <w:pPr>
        <w:ind w:left="657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D152F4A4">
      <w:start w:val="1"/>
      <w:numFmt w:val="lowerRoman"/>
      <w:lvlText w:val="%9"/>
      <w:lvlJc w:val="left"/>
      <w:pPr>
        <w:ind w:left="729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08DD3FBF"/>
    <w:multiLevelType w:val="multilevel"/>
    <w:tmpl w:val="96ACB7AC"/>
    <w:lvl w:ilvl="0">
      <w:start w:val="18"/>
      <w:numFmt w:val="decimal"/>
      <w:lvlText w:val="%1."/>
      <w:lvlJc w:val="left"/>
      <w:pPr>
        <w:ind w:left="840" w:hanging="840"/>
      </w:pPr>
      <w:rPr>
        <w:rFonts w:eastAsia="Times New Roman" w:hint="default"/>
        <w:b/>
        <w:color w:val="auto"/>
        <w:sz w:val="24"/>
      </w:rPr>
    </w:lvl>
    <w:lvl w:ilvl="1">
      <w:start w:val="1"/>
      <w:numFmt w:val="decimal"/>
      <w:lvlText w:val="%1.%2."/>
      <w:lvlJc w:val="left"/>
      <w:pPr>
        <w:ind w:left="1416" w:hanging="840"/>
      </w:pPr>
      <w:rPr>
        <w:rFonts w:eastAsia="Times New Roman" w:hint="default"/>
        <w:b/>
        <w:color w:val="auto"/>
        <w:sz w:val="24"/>
      </w:rPr>
    </w:lvl>
    <w:lvl w:ilvl="2">
      <w:start w:val="5"/>
      <w:numFmt w:val="decimal"/>
      <w:lvlText w:val="%1.%2.%3."/>
      <w:lvlJc w:val="left"/>
      <w:pPr>
        <w:ind w:left="1992" w:hanging="840"/>
      </w:pPr>
      <w:rPr>
        <w:rFonts w:eastAsia="Times New Roman" w:hint="default"/>
        <w:b/>
        <w:color w:val="auto"/>
        <w:sz w:val="24"/>
      </w:rPr>
    </w:lvl>
    <w:lvl w:ilvl="3">
      <w:start w:val="1"/>
      <w:numFmt w:val="decimal"/>
      <w:lvlText w:val="%1.%2.%3.%4."/>
      <w:lvlJc w:val="left"/>
      <w:pPr>
        <w:ind w:left="2568" w:hanging="840"/>
      </w:pPr>
      <w:rPr>
        <w:rFonts w:eastAsia="Times New Roman" w:hint="default"/>
        <w:b w:val="0"/>
        <w:bCs/>
        <w:color w:val="auto"/>
        <w:sz w:val="24"/>
      </w:rPr>
    </w:lvl>
    <w:lvl w:ilvl="4">
      <w:start w:val="1"/>
      <w:numFmt w:val="decimal"/>
      <w:lvlText w:val="%1.%2.%3.%4.%5."/>
      <w:lvlJc w:val="left"/>
      <w:pPr>
        <w:ind w:left="3384" w:hanging="1080"/>
      </w:pPr>
      <w:rPr>
        <w:rFonts w:eastAsia="Times New Roman" w:hint="default"/>
        <w:b w:val="0"/>
        <w:bCs/>
        <w:color w:val="auto"/>
        <w:sz w:val="24"/>
      </w:rPr>
    </w:lvl>
    <w:lvl w:ilvl="5">
      <w:start w:val="1"/>
      <w:numFmt w:val="decimal"/>
      <w:lvlText w:val="%1.%2.%3.%4.%5.%6."/>
      <w:lvlJc w:val="left"/>
      <w:pPr>
        <w:ind w:left="3960" w:hanging="1080"/>
      </w:pPr>
      <w:rPr>
        <w:rFonts w:eastAsia="Times New Roman" w:hint="default"/>
        <w:b/>
        <w:color w:val="auto"/>
        <w:sz w:val="24"/>
      </w:rPr>
    </w:lvl>
    <w:lvl w:ilvl="6">
      <w:start w:val="1"/>
      <w:numFmt w:val="decimal"/>
      <w:lvlText w:val="%1.%2.%3.%4.%5.%6.%7."/>
      <w:lvlJc w:val="left"/>
      <w:pPr>
        <w:ind w:left="4896" w:hanging="1440"/>
      </w:pPr>
      <w:rPr>
        <w:rFonts w:eastAsia="Times New Roman" w:hint="default"/>
        <w:b/>
        <w:color w:val="auto"/>
        <w:sz w:val="24"/>
      </w:rPr>
    </w:lvl>
    <w:lvl w:ilvl="7">
      <w:start w:val="1"/>
      <w:numFmt w:val="decimal"/>
      <w:lvlText w:val="%1.%2.%3.%4.%5.%6.%7.%8."/>
      <w:lvlJc w:val="left"/>
      <w:pPr>
        <w:ind w:left="5472" w:hanging="1440"/>
      </w:pPr>
      <w:rPr>
        <w:rFonts w:eastAsia="Times New Roman" w:hint="default"/>
        <w:b/>
        <w:color w:val="auto"/>
        <w:sz w:val="24"/>
      </w:rPr>
    </w:lvl>
    <w:lvl w:ilvl="8">
      <w:start w:val="1"/>
      <w:numFmt w:val="decimal"/>
      <w:lvlText w:val="%1.%2.%3.%4.%5.%6.%7.%8.%9."/>
      <w:lvlJc w:val="left"/>
      <w:pPr>
        <w:ind w:left="6408" w:hanging="1800"/>
      </w:pPr>
      <w:rPr>
        <w:rFonts w:eastAsia="Times New Roman" w:hint="default"/>
        <w:b/>
        <w:color w:val="auto"/>
        <w:sz w:val="24"/>
      </w:rPr>
    </w:lvl>
  </w:abstractNum>
  <w:abstractNum w:abstractNumId="5" w15:restartNumberingAfterBreak="0">
    <w:nsid w:val="09610049"/>
    <w:multiLevelType w:val="multilevel"/>
    <w:tmpl w:val="3CE6D68A"/>
    <w:lvl w:ilvl="0">
      <w:start w:val="1"/>
      <w:numFmt w:val="decimal"/>
      <w:lvlText w:val="%1."/>
      <w:lvlJc w:val="left"/>
      <w:pPr>
        <w:ind w:left="360" w:hanging="360"/>
      </w:pPr>
      <w:rPr>
        <w:rFonts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58" w:hanging="432"/>
      </w:pPr>
      <w:rPr>
        <w:rFonts w:ascii="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17"/>
        <w:szCs w:val="17"/>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17"/>
        <w:szCs w:val="17"/>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17"/>
        <w:szCs w:val="17"/>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0BEA352F"/>
    <w:multiLevelType w:val="multilevel"/>
    <w:tmpl w:val="2D405BBC"/>
    <w:lvl w:ilvl="0">
      <w:start w:val="2"/>
      <w:numFmt w:val="decimal"/>
      <w:lvlText w:val="%1."/>
      <w:lvlJc w:val="left"/>
      <w:pPr>
        <w:ind w:left="540" w:hanging="540"/>
      </w:pPr>
      <w:rPr>
        <w:rFonts w:hint="default"/>
      </w:rPr>
    </w:lvl>
    <w:lvl w:ilvl="1">
      <w:start w:val="4"/>
      <w:numFmt w:val="decimal"/>
      <w:lvlText w:val="%1.%2."/>
      <w:lvlJc w:val="left"/>
      <w:pPr>
        <w:ind w:left="1390" w:hanging="54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7" w15:restartNumberingAfterBreak="0">
    <w:nsid w:val="1120350C"/>
    <w:multiLevelType w:val="hybridMultilevel"/>
    <w:tmpl w:val="6B58767C"/>
    <w:lvl w:ilvl="0" w:tplc="ED8CB02E">
      <w:start w:val="1"/>
      <w:numFmt w:val="lowerLetter"/>
      <w:lvlText w:val="%1)"/>
      <w:lvlJc w:val="left"/>
      <w:pPr>
        <w:ind w:left="2142" w:hanging="360"/>
      </w:pPr>
      <w:rPr>
        <w:rFonts w:hint="default"/>
      </w:rPr>
    </w:lvl>
    <w:lvl w:ilvl="1" w:tplc="04160019" w:tentative="1">
      <w:start w:val="1"/>
      <w:numFmt w:val="lowerLetter"/>
      <w:lvlText w:val="%2."/>
      <w:lvlJc w:val="left"/>
      <w:pPr>
        <w:ind w:left="2862" w:hanging="360"/>
      </w:pPr>
    </w:lvl>
    <w:lvl w:ilvl="2" w:tplc="0416001B" w:tentative="1">
      <w:start w:val="1"/>
      <w:numFmt w:val="lowerRoman"/>
      <w:lvlText w:val="%3."/>
      <w:lvlJc w:val="right"/>
      <w:pPr>
        <w:ind w:left="3582" w:hanging="180"/>
      </w:pPr>
    </w:lvl>
    <w:lvl w:ilvl="3" w:tplc="0416000F" w:tentative="1">
      <w:start w:val="1"/>
      <w:numFmt w:val="decimal"/>
      <w:lvlText w:val="%4."/>
      <w:lvlJc w:val="left"/>
      <w:pPr>
        <w:ind w:left="4302" w:hanging="360"/>
      </w:pPr>
    </w:lvl>
    <w:lvl w:ilvl="4" w:tplc="04160019" w:tentative="1">
      <w:start w:val="1"/>
      <w:numFmt w:val="lowerLetter"/>
      <w:lvlText w:val="%5."/>
      <w:lvlJc w:val="left"/>
      <w:pPr>
        <w:ind w:left="5022" w:hanging="360"/>
      </w:pPr>
    </w:lvl>
    <w:lvl w:ilvl="5" w:tplc="0416001B" w:tentative="1">
      <w:start w:val="1"/>
      <w:numFmt w:val="lowerRoman"/>
      <w:lvlText w:val="%6."/>
      <w:lvlJc w:val="right"/>
      <w:pPr>
        <w:ind w:left="5742" w:hanging="180"/>
      </w:pPr>
    </w:lvl>
    <w:lvl w:ilvl="6" w:tplc="0416000F" w:tentative="1">
      <w:start w:val="1"/>
      <w:numFmt w:val="decimal"/>
      <w:lvlText w:val="%7."/>
      <w:lvlJc w:val="left"/>
      <w:pPr>
        <w:ind w:left="6462" w:hanging="360"/>
      </w:pPr>
    </w:lvl>
    <w:lvl w:ilvl="7" w:tplc="04160019" w:tentative="1">
      <w:start w:val="1"/>
      <w:numFmt w:val="lowerLetter"/>
      <w:lvlText w:val="%8."/>
      <w:lvlJc w:val="left"/>
      <w:pPr>
        <w:ind w:left="7182" w:hanging="360"/>
      </w:pPr>
    </w:lvl>
    <w:lvl w:ilvl="8" w:tplc="0416001B" w:tentative="1">
      <w:start w:val="1"/>
      <w:numFmt w:val="lowerRoman"/>
      <w:lvlText w:val="%9."/>
      <w:lvlJc w:val="right"/>
      <w:pPr>
        <w:ind w:left="7902" w:hanging="180"/>
      </w:pPr>
    </w:lvl>
  </w:abstractNum>
  <w:abstractNum w:abstractNumId="8" w15:restartNumberingAfterBreak="0">
    <w:nsid w:val="181A4D58"/>
    <w:multiLevelType w:val="multilevel"/>
    <w:tmpl w:val="0F88301A"/>
    <w:lvl w:ilvl="0">
      <w:start w:val="8"/>
      <w:numFmt w:val="decimal"/>
      <w:lvlText w:val="%1."/>
      <w:lvlJc w:val="left"/>
      <w:pPr>
        <w:ind w:left="540" w:hanging="540"/>
      </w:pPr>
      <w:rPr>
        <w:rFonts w:hint="default"/>
      </w:rPr>
    </w:lvl>
    <w:lvl w:ilvl="1">
      <w:start w:val="8"/>
      <w:numFmt w:val="decimal"/>
      <w:lvlText w:val="%1.%2."/>
      <w:lvlJc w:val="left"/>
      <w:pPr>
        <w:ind w:left="582" w:hanging="54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9" w15:restartNumberingAfterBreak="0">
    <w:nsid w:val="1BAF2D3F"/>
    <w:multiLevelType w:val="hybridMultilevel"/>
    <w:tmpl w:val="085042C8"/>
    <w:lvl w:ilvl="0" w:tplc="7E7A80D0">
      <w:start w:val="1"/>
      <w:numFmt w:val="lowerLetter"/>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47B7C">
      <w:start w:val="1"/>
      <w:numFmt w:val="lowerLetter"/>
      <w:lvlText w:val="%2"/>
      <w:lvlJc w:val="left"/>
      <w:pPr>
        <w:ind w:left="125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E946EA1E">
      <w:start w:val="1"/>
      <w:numFmt w:val="lowerRoman"/>
      <w:lvlText w:val="%3"/>
      <w:lvlJc w:val="left"/>
      <w:pPr>
        <w:ind w:left="197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193A2AAA">
      <w:start w:val="1"/>
      <w:numFmt w:val="decimal"/>
      <w:lvlText w:val="%4"/>
      <w:lvlJc w:val="left"/>
      <w:pPr>
        <w:ind w:left="269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220C8CD8">
      <w:start w:val="1"/>
      <w:numFmt w:val="lowerLetter"/>
      <w:lvlText w:val="%5"/>
      <w:lvlJc w:val="left"/>
      <w:pPr>
        <w:ind w:left="341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A70E70F4">
      <w:start w:val="1"/>
      <w:numFmt w:val="lowerRoman"/>
      <w:lvlText w:val="%6"/>
      <w:lvlJc w:val="left"/>
      <w:pPr>
        <w:ind w:left="413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AE58D800">
      <w:start w:val="1"/>
      <w:numFmt w:val="decimal"/>
      <w:lvlText w:val="%7"/>
      <w:lvlJc w:val="left"/>
      <w:pPr>
        <w:ind w:left="485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F95A9F76">
      <w:start w:val="1"/>
      <w:numFmt w:val="lowerLetter"/>
      <w:lvlText w:val="%8"/>
      <w:lvlJc w:val="left"/>
      <w:pPr>
        <w:ind w:left="557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1BBC530C">
      <w:start w:val="1"/>
      <w:numFmt w:val="lowerRoman"/>
      <w:lvlText w:val="%9"/>
      <w:lvlJc w:val="left"/>
      <w:pPr>
        <w:ind w:left="629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1FDE3699"/>
    <w:multiLevelType w:val="multilevel"/>
    <w:tmpl w:val="31CA905C"/>
    <w:lvl w:ilvl="0">
      <w:start w:val="14"/>
      <w:numFmt w:val="decimal"/>
      <w:lvlText w:val="%1."/>
      <w:lvlJc w:val="left"/>
      <w:pPr>
        <w:ind w:left="106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106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2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29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6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3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1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2E041EA0"/>
    <w:multiLevelType w:val="multilevel"/>
    <w:tmpl w:val="9E4AEBC2"/>
    <w:lvl w:ilvl="0">
      <w:start w:val="13"/>
      <w:numFmt w:val="decimal"/>
      <w:lvlText w:val="%1."/>
      <w:lvlJc w:val="left"/>
      <w:pPr>
        <w:ind w:left="660" w:hanging="660"/>
      </w:pPr>
      <w:rPr>
        <w:rFonts w:hint="default"/>
      </w:rPr>
    </w:lvl>
    <w:lvl w:ilvl="1">
      <w:start w:val="2"/>
      <w:numFmt w:val="decimal"/>
      <w:lvlText w:val="%1.%2."/>
      <w:lvlJc w:val="left"/>
      <w:pPr>
        <w:ind w:left="702" w:hanging="66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ascii="Times New Roman" w:hAnsi="Times New Roman" w:cs="Times New Roman" w:hint="default"/>
        <w:sz w:val="24"/>
        <w:szCs w:val="24"/>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12" w15:restartNumberingAfterBreak="0">
    <w:nsid w:val="329422C5"/>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2AE7407"/>
    <w:multiLevelType w:val="multilevel"/>
    <w:tmpl w:val="2CC0171A"/>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pStyle w:val="Nvel4-R"/>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A807481"/>
    <w:multiLevelType w:val="multilevel"/>
    <w:tmpl w:val="8C04F480"/>
    <w:lvl w:ilvl="0">
      <w:start w:val="2"/>
      <w:numFmt w:val="decimal"/>
      <w:lvlText w:val="%1."/>
      <w:lvlJc w:val="left"/>
      <w:pPr>
        <w:ind w:left="540" w:hanging="540"/>
      </w:pPr>
      <w:rPr>
        <w:rFonts w:hint="default"/>
      </w:rPr>
    </w:lvl>
    <w:lvl w:ilvl="1">
      <w:start w:val="3"/>
      <w:numFmt w:val="decimal"/>
      <w:lvlText w:val="%1.%2."/>
      <w:lvlJc w:val="left"/>
      <w:pPr>
        <w:ind w:left="582" w:hanging="54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15" w15:restartNumberingAfterBreak="0">
    <w:nsid w:val="40BD4D6E"/>
    <w:multiLevelType w:val="hybridMultilevel"/>
    <w:tmpl w:val="1DC0BC60"/>
    <w:lvl w:ilvl="0" w:tplc="8BF25616">
      <w:start w:val="1"/>
      <w:numFmt w:val="lowerLetter"/>
      <w:lvlText w:val="%1)"/>
      <w:lvlJc w:val="left"/>
      <w:pPr>
        <w:ind w:left="444" w:hanging="360"/>
      </w:pPr>
      <w:rPr>
        <w:rFonts w:hint="default"/>
      </w:rPr>
    </w:lvl>
    <w:lvl w:ilvl="1" w:tplc="04160019" w:tentative="1">
      <w:start w:val="1"/>
      <w:numFmt w:val="lowerLetter"/>
      <w:lvlText w:val="%2."/>
      <w:lvlJc w:val="left"/>
      <w:pPr>
        <w:ind w:left="1164" w:hanging="360"/>
      </w:pPr>
    </w:lvl>
    <w:lvl w:ilvl="2" w:tplc="0416001B" w:tentative="1">
      <w:start w:val="1"/>
      <w:numFmt w:val="lowerRoman"/>
      <w:lvlText w:val="%3."/>
      <w:lvlJc w:val="right"/>
      <w:pPr>
        <w:ind w:left="1884" w:hanging="180"/>
      </w:pPr>
    </w:lvl>
    <w:lvl w:ilvl="3" w:tplc="0416000F" w:tentative="1">
      <w:start w:val="1"/>
      <w:numFmt w:val="decimal"/>
      <w:lvlText w:val="%4."/>
      <w:lvlJc w:val="left"/>
      <w:pPr>
        <w:ind w:left="2604" w:hanging="360"/>
      </w:pPr>
    </w:lvl>
    <w:lvl w:ilvl="4" w:tplc="04160019" w:tentative="1">
      <w:start w:val="1"/>
      <w:numFmt w:val="lowerLetter"/>
      <w:lvlText w:val="%5."/>
      <w:lvlJc w:val="left"/>
      <w:pPr>
        <w:ind w:left="3324" w:hanging="360"/>
      </w:pPr>
    </w:lvl>
    <w:lvl w:ilvl="5" w:tplc="0416001B" w:tentative="1">
      <w:start w:val="1"/>
      <w:numFmt w:val="lowerRoman"/>
      <w:lvlText w:val="%6."/>
      <w:lvlJc w:val="right"/>
      <w:pPr>
        <w:ind w:left="4044" w:hanging="180"/>
      </w:pPr>
    </w:lvl>
    <w:lvl w:ilvl="6" w:tplc="0416000F" w:tentative="1">
      <w:start w:val="1"/>
      <w:numFmt w:val="decimal"/>
      <w:lvlText w:val="%7."/>
      <w:lvlJc w:val="left"/>
      <w:pPr>
        <w:ind w:left="4764" w:hanging="360"/>
      </w:pPr>
    </w:lvl>
    <w:lvl w:ilvl="7" w:tplc="04160019" w:tentative="1">
      <w:start w:val="1"/>
      <w:numFmt w:val="lowerLetter"/>
      <w:lvlText w:val="%8."/>
      <w:lvlJc w:val="left"/>
      <w:pPr>
        <w:ind w:left="5484" w:hanging="360"/>
      </w:pPr>
    </w:lvl>
    <w:lvl w:ilvl="8" w:tplc="0416001B" w:tentative="1">
      <w:start w:val="1"/>
      <w:numFmt w:val="lowerRoman"/>
      <w:lvlText w:val="%9."/>
      <w:lvlJc w:val="right"/>
      <w:pPr>
        <w:ind w:left="6204" w:hanging="180"/>
      </w:pPr>
    </w:lvl>
  </w:abstractNum>
  <w:abstractNum w:abstractNumId="16" w15:restartNumberingAfterBreak="0">
    <w:nsid w:val="4E9A1D4A"/>
    <w:multiLevelType w:val="multilevel"/>
    <w:tmpl w:val="A1000D72"/>
    <w:lvl w:ilvl="0">
      <w:start w:val="2"/>
      <w:numFmt w:val="decimal"/>
      <w:lvlText w:val="%1."/>
      <w:lvlJc w:val="left"/>
      <w:pPr>
        <w:ind w:left="540" w:hanging="540"/>
      </w:pPr>
      <w:rPr>
        <w:rFonts w:ascii="Times New Roman" w:hAnsi="Times New Roman" w:cs="Times New Roman" w:hint="default"/>
        <w:color w:val="FF0000"/>
        <w:sz w:val="24"/>
      </w:rPr>
    </w:lvl>
    <w:lvl w:ilvl="1">
      <w:start w:val="5"/>
      <w:numFmt w:val="decimal"/>
      <w:lvlText w:val="%1.%2."/>
      <w:lvlJc w:val="left"/>
      <w:pPr>
        <w:ind w:left="582" w:hanging="540"/>
      </w:pPr>
      <w:rPr>
        <w:rFonts w:ascii="Times New Roman" w:hAnsi="Times New Roman" w:cs="Times New Roman" w:hint="default"/>
        <w:color w:val="FF0000"/>
        <w:sz w:val="24"/>
      </w:rPr>
    </w:lvl>
    <w:lvl w:ilvl="2">
      <w:start w:val="1"/>
      <w:numFmt w:val="decimal"/>
      <w:lvlText w:val="%1.%2.%3."/>
      <w:lvlJc w:val="left"/>
      <w:pPr>
        <w:ind w:left="804" w:hanging="720"/>
      </w:pPr>
      <w:rPr>
        <w:rFonts w:ascii="Times New Roman" w:hAnsi="Times New Roman" w:cs="Times New Roman" w:hint="default"/>
        <w:color w:val="FF0000"/>
        <w:sz w:val="24"/>
      </w:rPr>
    </w:lvl>
    <w:lvl w:ilvl="3">
      <w:start w:val="1"/>
      <w:numFmt w:val="decimal"/>
      <w:lvlText w:val="%1.%2.%3.%4."/>
      <w:lvlJc w:val="left"/>
      <w:pPr>
        <w:ind w:left="846" w:hanging="720"/>
      </w:pPr>
      <w:rPr>
        <w:rFonts w:ascii="Times New Roman" w:hAnsi="Times New Roman" w:cs="Times New Roman" w:hint="default"/>
        <w:color w:val="FF0000"/>
        <w:sz w:val="24"/>
      </w:rPr>
    </w:lvl>
    <w:lvl w:ilvl="4">
      <w:start w:val="1"/>
      <w:numFmt w:val="decimal"/>
      <w:lvlText w:val="%1.%2.%3.%4.%5."/>
      <w:lvlJc w:val="left"/>
      <w:pPr>
        <w:ind w:left="888" w:hanging="720"/>
      </w:pPr>
      <w:rPr>
        <w:rFonts w:ascii="Times New Roman" w:hAnsi="Times New Roman" w:cs="Times New Roman" w:hint="default"/>
        <w:color w:val="FF0000"/>
        <w:sz w:val="24"/>
      </w:rPr>
    </w:lvl>
    <w:lvl w:ilvl="5">
      <w:start w:val="1"/>
      <w:numFmt w:val="decimal"/>
      <w:lvlText w:val="%1.%2.%3.%4.%5.%6."/>
      <w:lvlJc w:val="left"/>
      <w:pPr>
        <w:ind w:left="1290" w:hanging="1080"/>
      </w:pPr>
      <w:rPr>
        <w:rFonts w:ascii="Times New Roman" w:hAnsi="Times New Roman" w:cs="Times New Roman" w:hint="default"/>
        <w:color w:val="FF0000"/>
        <w:sz w:val="24"/>
      </w:rPr>
    </w:lvl>
    <w:lvl w:ilvl="6">
      <w:start w:val="1"/>
      <w:numFmt w:val="decimal"/>
      <w:lvlText w:val="%1.%2.%3.%4.%5.%6.%7."/>
      <w:lvlJc w:val="left"/>
      <w:pPr>
        <w:ind w:left="1332" w:hanging="1080"/>
      </w:pPr>
      <w:rPr>
        <w:rFonts w:ascii="Times New Roman" w:hAnsi="Times New Roman" w:cs="Times New Roman" w:hint="default"/>
        <w:color w:val="FF0000"/>
        <w:sz w:val="24"/>
      </w:rPr>
    </w:lvl>
    <w:lvl w:ilvl="7">
      <w:start w:val="1"/>
      <w:numFmt w:val="decimal"/>
      <w:lvlText w:val="%1.%2.%3.%4.%5.%6.%7.%8."/>
      <w:lvlJc w:val="left"/>
      <w:pPr>
        <w:ind w:left="1374" w:hanging="1080"/>
      </w:pPr>
      <w:rPr>
        <w:rFonts w:ascii="Times New Roman" w:hAnsi="Times New Roman" w:cs="Times New Roman" w:hint="default"/>
        <w:color w:val="FF0000"/>
        <w:sz w:val="24"/>
      </w:rPr>
    </w:lvl>
    <w:lvl w:ilvl="8">
      <w:start w:val="1"/>
      <w:numFmt w:val="decimal"/>
      <w:lvlText w:val="%1.%2.%3.%4.%5.%6.%7.%8.%9."/>
      <w:lvlJc w:val="left"/>
      <w:pPr>
        <w:ind w:left="1776" w:hanging="1440"/>
      </w:pPr>
      <w:rPr>
        <w:rFonts w:ascii="Times New Roman" w:hAnsi="Times New Roman" w:cs="Times New Roman" w:hint="default"/>
        <w:color w:val="FF0000"/>
        <w:sz w:val="24"/>
      </w:rPr>
    </w:lvl>
  </w:abstractNum>
  <w:abstractNum w:abstractNumId="17" w15:restartNumberingAfterBreak="0">
    <w:nsid w:val="5260711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color w:val="000000" w:themeColor="text1"/>
      </w:rPr>
    </w:lvl>
    <w:lvl w:ilvl="2">
      <w:start w:val="1"/>
      <w:numFmt w:val="decimal"/>
      <w:lvlText w:val="%1.%2.%3."/>
      <w:lvlJc w:val="left"/>
      <w:pPr>
        <w:ind w:left="2348"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4D65F28"/>
    <w:multiLevelType w:val="multilevel"/>
    <w:tmpl w:val="3314063C"/>
    <w:lvl w:ilvl="0">
      <w:start w:val="10"/>
      <w:numFmt w:val="decimal"/>
      <w:lvlText w:val="%1."/>
      <w:lvlJc w:val="left"/>
      <w:pPr>
        <w:ind w:left="106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106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97"/>
      </w:pPr>
      <w:rPr>
        <w:rFonts w:ascii="Times New Roman" w:eastAsia="Calibri" w:hAnsi="Times New Roman" w:cs="Times New Roman" w:hint="default"/>
        <w:b w:val="0"/>
        <w:i w:val="0"/>
        <w:strike w:val="0"/>
        <w:dstrike w:val="0"/>
        <w:color w:val="FF0000"/>
        <w:sz w:val="24"/>
        <w:szCs w:val="24"/>
        <w:u w:val="none" w:color="000000"/>
        <w:bdr w:val="none" w:sz="0" w:space="0" w:color="auto"/>
        <w:shd w:val="clear" w:color="auto" w:fill="auto"/>
        <w:vertAlign w:val="baseline"/>
      </w:rPr>
    </w:lvl>
    <w:lvl w:ilvl="3">
      <w:start w:val="1"/>
      <w:numFmt w:val="decimal"/>
      <w:lvlText w:val="%1.%2.%3.%4."/>
      <w:lvlJc w:val="left"/>
      <w:pPr>
        <w:ind w:left="183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186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258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30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02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474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5D9A1AA3"/>
    <w:multiLevelType w:val="hybridMultilevel"/>
    <w:tmpl w:val="7DF0DC36"/>
    <w:lvl w:ilvl="0" w:tplc="B9C65FD6">
      <w:start w:val="1"/>
      <w:numFmt w:val="lowerLetter"/>
      <w:lvlText w:val="%1)"/>
      <w:lvlJc w:val="left"/>
      <w:pPr>
        <w:ind w:left="145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6165F9A">
      <w:start w:val="1"/>
      <w:numFmt w:val="lowerLetter"/>
      <w:lvlText w:val="%2"/>
      <w:lvlJc w:val="left"/>
      <w:pPr>
        <w:ind w:left="225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C76644E">
      <w:start w:val="1"/>
      <w:numFmt w:val="lowerRoman"/>
      <w:pStyle w:val="Nvel3-Opcional"/>
      <w:lvlText w:val="%3"/>
      <w:lvlJc w:val="left"/>
      <w:pPr>
        <w:ind w:left="297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A3080DA">
      <w:start w:val="1"/>
      <w:numFmt w:val="decimal"/>
      <w:lvlText w:val="%4"/>
      <w:lvlJc w:val="left"/>
      <w:pPr>
        <w:ind w:left="369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B53411A4">
      <w:start w:val="1"/>
      <w:numFmt w:val="lowerLetter"/>
      <w:lvlText w:val="%5"/>
      <w:lvlJc w:val="left"/>
      <w:pPr>
        <w:ind w:left="441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71E1006">
      <w:start w:val="1"/>
      <w:numFmt w:val="lowerRoman"/>
      <w:lvlText w:val="%6"/>
      <w:lvlJc w:val="left"/>
      <w:pPr>
        <w:ind w:left="513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4D64064">
      <w:start w:val="1"/>
      <w:numFmt w:val="decimal"/>
      <w:lvlText w:val="%7"/>
      <w:lvlJc w:val="left"/>
      <w:pPr>
        <w:ind w:left="585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2045C0E">
      <w:start w:val="1"/>
      <w:numFmt w:val="lowerLetter"/>
      <w:lvlText w:val="%8"/>
      <w:lvlJc w:val="left"/>
      <w:pPr>
        <w:ind w:left="657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676ED1C">
      <w:start w:val="1"/>
      <w:numFmt w:val="lowerRoman"/>
      <w:lvlText w:val="%9"/>
      <w:lvlJc w:val="left"/>
      <w:pPr>
        <w:ind w:left="729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0" w15:restartNumberingAfterBreak="0">
    <w:nsid w:val="5E287939"/>
    <w:multiLevelType w:val="multilevel"/>
    <w:tmpl w:val="7AE06054"/>
    <w:lvl w:ilvl="0">
      <w:start w:val="19"/>
      <w:numFmt w:val="decimal"/>
      <w:lvlText w:val="%1."/>
      <w:lvlJc w:val="left"/>
      <w:pPr>
        <w:ind w:left="106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106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1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13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285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57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29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01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60D04626"/>
    <w:multiLevelType w:val="multilevel"/>
    <w:tmpl w:val="B44694CA"/>
    <w:lvl w:ilvl="0">
      <w:start w:val="16"/>
      <w:numFmt w:val="decimal"/>
      <w:lvlText w:val="%1."/>
      <w:lvlJc w:val="left"/>
      <w:pPr>
        <w:ind w:left="1061"/>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1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49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5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297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69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41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13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2" w15:restartNumberingAfterBreak="0">
    <w:nsid w:val="707E676E"/>
    <w:multiLevelType w:val="hybridMultilevel"/>
    <w:tmpl w:val="7A86CE5E"/>
    <w:lvl w:ilvl="0" w:tplc="75408FD2">
      <w:start w:val="1"/>
      <w:numFmt w:val="lowerLetter"/>
      <w:lvlText w:val="%1)"/>
      <w:lvlJc w:val="left"/>
      <w:pPr>
        <w:ind w:left="182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48C7E84">
      <w:start w:val="1"/>
      <w:numFmt w:val="lowerLetter"/>
      <w:lvlText w:val="%2"/>
      <w:lvlJc w:val="left"/>
      <w:pPr>
        <w:ind w:left="263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1DCC2C2">
      <w:start w:val="1"/>
      <w:numFmt w:val="lowerRoman"/>
      <w:lvlText w:val="%3"/>
      <w:lvlJc w:val="left"/>
      <w:pPr>
        <w:ind w:left="335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2CD6680C">
      <w:start w:val="1"/>
      <w:numFmt w:val="decimal"/>
      <w:lvlText w:val="%4"/>
      <w:lvlJc w:val="left"/>
      <w:pPr>
        <w:ind w:left="407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09EF73A">
      <w:start w:val="1"/>
      <w:numFmt w:val="lowerLetter"/>
      <w:lvlText w:val="%5"/>
      <w:lvlJc w:val="left"/>
      <w:pPr>
        <w:ind w:left="479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DC2B1A8">
      <w:start w:val="1"/>
      <w:numFmt w:val="lowerRoman"/>
      <w:lvlText w:val="%6"/>
      <w:lvlJc w:val="left"/>
      <w:pPr>
        <w:ind w:left="551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8F44854">
      <w:start w:val="1"/>
      <w:numFmt w:val="decimal"/>
      <w:lvlText w:val="%7"/>
      <w:lvlJc w:val="left"/>
      <w:pPr>
        <w:ind w:left="623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04209E4">
      <w:start w:val="1"/>
      <w:numFmt w:val="lowerLetter"/>
      <w:lvlText w:val="%8"/>
      <w:lvlJc w:val="left"/>
      <w:pPr>
        <w:ind w:left="695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BBCFC76">
      <w:start w:val="1"/>
      <w:numFmt w:val="lowerRoman"/>
      <w:lvlText w:val="%9"/>
      <w:lvlJc w:val="left"/>
      <w:pPr>
        <w:ind w:left="767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7172000F"/>
    <w:multiLevelType w:val="multilevel"/>
    <w:tmpl w:val="C7127206"/>
    <w:lvl w:ilvl="0">
      <w:start w:val="11"/>
      <w:numFmt w:val="decimal"/>
      <w:lvlText w:val="%1."/>
      <w:lvlJc w:val="left"/>
      <w:pPr>
        <w:ind w:left="645" w:hanging="645"/>
      </w:pPr>
      <w:rPr>
        <w:rFonts w:hint="default"/>
        <w:b/>
        <w:color w:val="FF0000"/>
      </w:rPr>
    </w:lvl>
    <w:lvl w:ilvl="1">
      <w:start w:val="2"/>
      <w:numFmt w:val="decimal"/>
      <w:lvlText w:val="%1.%2."/>
      <w:lvlJc w:val="left"/>
      <w:pPr>
        <w:ind w:left="1070" w:hanging="645"/>
      </w:pPr>
      <w:rPr>
        <w:rFonts w:hint="default"/>
        <w:b/>
        <w:color w:val="FF0000"/>
      </w:rPr>
    </w:lvl>
    <w:lvl w:ilvl="2">
      <w:start w:val="1"/>
      <w:numFmt w:val="decimal"/>
      <w:lvlText w:val="%1.%2.%3."/>
      <w:lvlJc w:val="left"/>
      <w:pPr>
        <w:ind w:left="1570" w:hanging="720"/>
      </w:pPr>
      <w:rPr>
        <w:rFonts w:hint="default"/>
        <w:b/>
        <w:color w:val="FF0000"/>
      </w:rPr>
    </w:lvl>
    <w:lvl w:ilvl="3">
      <w:start w:val="1"/>
      <w:numFmt w:val="decimal"/>
      <w:lvlText w:val="%1.%2.%3.%4."/>
      <w:lvlJc w:val="left"/>
      <w:pPr>
        <w:ind w:left="1995" w:hanging="720"/>
      </w:pPr>
      <w:rPr>
        <w:rFonts w:hint="default"/>
        <w:b/>
        <w:color w:val="FF0000"/>
      </w:rPr>
    </w:lvl>
    <w:lvl w:ilvl="4">
      <w:start w:val="1"/>
      <w:numFmt w:val="decimal"/>
      <w:lvlText w:val="%1.%2.%3.%4.%5."/>
      <w:lvlJc w:val="left"/>
      <w:pPr>
        <w:ind w:left="2780" w:hanging="1080"/>
      </w:pPr>
      <w:rPr>
        <w:rFonts w:hint="default"/>
        <w:b/>
        <w:color w:val="FF0000"/>
      </w:rPr>
    </w:lvl>
    <w:lvl w:ilvl="5">
      <w:start w:val="1"/>
      <w:numFmt w:val="decimal"/>
      <w:lvlText w:val="%1.%2.%3.%4.%5.%6."/>
      <w:lvlJc w:val="left"/>
      <w:pPr>
        <w:ind w:left="3205" w:hanging="1080"/>
      </w:pPr>
      <w:rPr>
        <w:rFonts w:hint="default"/>
        <w:b/>
        <w:color w:val="FF0000"/>
      </w:rPr>
    </w:lvl>
    <w:lvl w:ilvl="6">
      <w:start w:val="1"/>
      <w:numFmt w:val="decimal"/>
      <w:lvlText w:val="%1.%2.%3.%4.%5.%6.%7."/>
      <w:lvlJc w:val="left"/>
      <w:pPr>
        <w:ind w:left="3990" w:hanging="1440"/>
      </w:pPr>
      <w:rPr>
        <w:rFonts w:hint="default"/>
        <w:b/>
        <w:color w:val="FF0000"/>
      </w:rPr>
    </w:lvl>
    <w:lvl w:ilvl="7">
      <w:start w:val="1"/>
      <w:numFmt w:val="decimal"/>
      <w:lvlText w:val="%1.%2.%3.%4.%5.%6.%7.%8."/>
      <w:lvlJc w:val="left"/>
      <w:pPr>
        <w:ind w:left="4415" w:hanging="1440"/>
      </w:pPr>
      <w:rPr>
        <w:rFonts w:hint="default"/>
        <w:b/>
        <w:color w:val="FF0000"/>
      </w:rPr>
    </w:lvl>
    <w:lvl w:ilvl="8">
      <w:start w:val="1"/>
      <w:numFmt w:val="decimal"/>
      <w:lvlText w:val="%1.%2.%3.%4.%5.%6.%7.%8.%9."/>
      <w:lvlJc w:val="left"/>
      <w:pPr>
        <w:ind w:left="5200" w:hanging="1800"/>
      </w:pPr>
      <w:rPr>
        <w:rFonts w:hint="default"/>
        <w:b/>
        <w:color w:val="FF0000"/>
      </w:rPr>
    </w:lvl>
  </w:abstractNum>
  <w:abstractNum w:abstractNumId="24" w15:restartNumberingAfterBreak="0">
    <w:nsid w:val="7CB86AFC"/>
    <w:multiLevelType w:val="multilevel"/>
    <w:tmpl w:val="0F88301A"/>
    <w:lvl w:ilvl="0">
      <w:start w:val="8"/>
      <w:numFmt w:val="decimal"/>
      <w:lvlText w:val="%1."/>
      <w:lvlJc w:val="left"/>
      <w:pPr>
        <w:ind w:left="540" w:hanging="540"/>
      </w:pPr>
      <w:rPr>
        <w:rFonts w:hint="default"/>
      </w:rPr>
    </w:lvl>
    <w:lvl w:ilvl="1">
      <w:start w:val="6"/>
      <w:numFmt w:val="decimal"/>
      <w:lvlText w:val="%1.%2."/>
      <w:lvlJc w:val="left"/>
      <w:pPr>
        <w:ind w:left="582" w:hanging="54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num w:numId="1">
    <w:abstractNumId w:val="5"/>
  </w:num>
  <w:num w:numId="2">
    <w:abstractNumId w:val="22"/>
  </w:num>
  <w:num w:numId="3">
    <w:abstractNumId w:val="19"/>
  </w:num>
  <w:num w:numId="4">
    <w:abstractNumId w:val="3"/>
  </w:num>
  <w:num w:numId="5">
    <w:abstractNumId w:val="18"/>
  </w:num>
  <w:num w:numId="6">
    <w:abstractNumId w:val="10"/>
  </w:num>
  <w:num w:numId="7">
    <w:abstractNumId w:val="21"/>
  </w:num>
  <w:num w:numId="8">
    <w:abstractNumId w:val="9"/>
  </w:num>
  <w:num w:numId="9">
    <w:abstractNumId w:val="20"/>
  </w:num>
  <w:num w:numId="10">
    <w:abstractNumId w:val="14"/>
  </w:num>
  <w:num w:numId="11">
    <w:abstractNumId w:val="6"/>
  </w:num>
  <w:num w:numId="12">
    <w:abstractNumId w:val="16"/>
  </w:num>
  <w:num w:numId="13">
    <w:abstractNumId w:val="1"/>
  </w:num>
  <w:num w:numId="14">
    <w:abstractNumId w:val="15"/>
  </w:num>
  <w:num w:numId="15">
    <w:abstractNumId w:val="7"/>
  </w:num>
  <w:num w:numId="16">
    <w:abstractNumId w:val="24"/>
  </w:num>
  <w:num w:numId="17">
    <w:abstractNumId w:val="8"/>
  </w:num>
  <w:num w:numId="18">
    <w:abstractNumId w:val="23"/>
  </w:num>
  <w:num w:numId="19">
    <w:abstractNumId w:val="11"/>
  </w:num>
  <w:num w:numId="20">
    <w:abstractNumId w:val="12"/>
  </w:num>
  <w:num w:numId="21">
    <w:abstractNumId w:val="2"/>
  </w:num>
  <w:num w:numId="22">
    <w:abstractNumId w:val="5"/>
    <w:lvlOverride w:ilvl="0">
      <w:startOverride w:val="13"/>
    </w:lvlOverride>
    <w:lvlOverride w:ilvl="1">
      <w:startOverride w:val="3"/>
    </w:lvlOverride>
    <w:lvlOverride w:ilvl="2">
      <w:startOverride w:val="2"/>
    </w:lvlOverride>
  </w:num>
  <w:num w:numId="23">
    <w:abstractNumId w:val="0"/>
  </w:num>
  <w:num w:numId="24">
    <w:abstractNumId w:val="17"/>
  </w:num>
  <w:num w:numId="25">
    <w:abstractNumId w:val="5"/>
    <w:lvlOverride w:ilvl="0">
      <w:startOverride w:val="19"/>
    </w:lvlOverride>
    <w:lvlOverride w:ilvl="1">
      <w:startOverride w:val="1"/>
    </w:lvlOverride>
    <w:lvlOverride w:ilvl="2">
      <w:startOverride w:val="5"/>
    </w:lvlOverride>
    <w:lvlOverride w:ilvl="3">
      <w:startOverride w:val="1"/>
    </w:lvlOverride>
  </w:num>
  <w:num w:numId="26">
    <w:abstractNumId w:val="5"/>
    <w:lvlOverride w:ilvl="0">
      <w:startOverride w:val="19"/>
    </w:lvlOverride>
    <w:lvlOverride w:ilvl="1">
      <w:startOverride w:val="1"/>
    </w:lvlOverride>
    <w:lvlOverride w:ilvl="2">
      <w:startOverride w:val="5"/>
    </w:lvlOverride>
    <w:lvlOverride w:ilvl="3">
      <w:startOverride w:val="1"/>
    </w:lvlOverride>
  </w:num>
  <w:num w:numId="27">
    <w:abstractNumId w:val="5"/>
    <w:lvlOverride w:ilvl="0">
      <w:startOverride w:val="19"/>
    </w:lvlOverride>
    <w:lvlOverride w:ilvl="1">
      <w:startOverride w:val="1"/>
    </w:lvlOverride>
    <w:lvlOverride w:ilvl="2">
      <w:startOverride w:val="5"/>
    </w:lvlOverride>
    <w:lvlOverride w:ilvl="3">
      <w:startOverride w:val="1"/>
    </w:lvlOverride>
  </w:num>
  <w:num w:numId="28">
    <w:abstractNumId w:val="2"/>
  </w:num>
  <w:num w:numId="29">
    <w:abstractNumId w:val="2"/>
  </w:num>
  <w:num w:numId="30">
    <w:abstractNumId w:val="13"/>
  </w:num>
  <w:num w:numId="31">
    <w:abstractNumId w:val="19"/>
  </w:num>
  <w:num w:numId="32">
    <w:abstractNumId w:val="19"/>
  </w:num>
  <w:num w:numId="33">
    <w:abstractNumId w:val="19"/>
  </w:num>
  <w:num w:numId="3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74"/>
    <w:rsid w:val="00045200"/>
    <w:rsid w:val="000671A1"/>
    <w:rsid w:val="000E1214"/>
    <w:rsid w:val="000F382D"/>
    <w:rsid w:val="00144D9D"/>
    <w:rsid w:val="00217734"/>
    <w:rsid w:val="00255D99"/>
    <w:rsid w:val="002A402F"/>
    <w:rsid w:val="002C15F5"/>
    <w:rsid w:val="00394DA0"/>
    <w:rsid w:val="003C12CE"/>
    <w:rsid w:val="003E29E3"/>
    <w:rsid w:val="00426B3D"/>
    <w:rsid w:val="004B1606"/>
    <w:rsid w:val="00503821"/>
    <w:rsid w:val="00524D0A"/>
    <w:rsid w:val="005B6FCB"/>
    <w:rsid w:val="005F1436"/>
    <w:rsid w:val="00653E13"/>
    <w:rsid w:val="00675F5F"/>
    <w:rsid w:val="007147EC"/>
    <w:rsid w:val="007E00B2"/>
    <w:rsid w:val="008228FD"/>
    <w:rsid w:val="008443AD"/>
    <w:rsid w:val="00857AA8"/>
    <w:rsid w:val="00872E97"/>
    <w:rsid w:val="009063EE"/>
    <w:rsid w:val="0092130F"/>
    <w:rsid w:val="00943CA7"/>
    <w:rsid w:val="009714CB"/>
    <w:rsid w:val="00996CDB"/>
    <w:rsid w:val="00A701BA"/>
    <w:rsid w:val="00B51973"/>
    <w:rsid w:val="00B80374"/>
    <w:rsid w:val="00B95542"/>
    <w:rsid w:val="00C01F9B"/>
    <w:rsid w:val="00C46F77"/>
    <w:rsid w:val="00C67359"/>
    <w:rsid w:val="00C83F3F"/>
    <w:rsid w:val="00CC698C"/>
    <w:rsid w:val="00CE1897"/>
    <w:rsid w:val="00CE27E9"/>
    <w:rsid w:val="00D407C9"/>
    <w:rsid w:val="00D50A0D"/>
    <w:rsid w:val="00D77DD3"/>
    <w:rsid w:val="00DE5DA5"/>
    <w:rsid w:val="00E75141"/>
    <w:rsid w:val="00EB7ED7"/>
    <w:rsid w:val="00EE4F9D"/>
    <w:rsid w:val="00EF6748"/>
    <w:rsid w:val="00F256E1"/>
    <w:rsid w:val="00F26809"/>
    <w:rsid w:val="00F468C9"/>
    <w:rsid w:val="00F90F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57AF3"/>
  <w15:chartTrackingRefBased/>
  <w15:docId w15:val="{8858EE32-527A-40A0-A7D4-92F32092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9B"/>
    <w:pPr>
      <w:spacing w:after="84" w:line="237" w:lineRule="auto"/>
      <w:ind w:left="94" w:hanging="10"/>
      <w:jc w:val="both"/>
    </w:pPr>
    <w:rPr>
      <w:rFonts w:ascii="Calibri" w:eastAsia="Calibri" w:hAnsi="Calibri" w:cs="Calibri"/>
      <w:color w:val="000000"/>
      <w:sz w:val="17"/>
      <w:lang w:eastAsia="pt-BR"/>
    </w:rPr>
  </w:style>
  <w:style w:type="paragraph" w:styleId="Ttulo1">
    <w:name w:val="heading 1"/>
    <w:basedOn w:val="Normal"/>
    <w:next w:val="Normal"/>
    <w:link w:val="Ttulo1Char"/>
    <w:uiPriority w:val="9"/>
    <w:qFormat/>
    <w:rsid w:val="00B803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B803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8037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8037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8037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803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803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803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8037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8037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B8037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8037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8037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8037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8037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8037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8037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80374"/>
    <w:rPr>
      <w:rFonts w:eastAsiaTheme="majorEastAsia" w:cstheme="majorBidi"/>
      <w:color w:val="272727" w:themeColor="text1" w:themeTint="D8"/>
    </w:rPr>
  </w:style>
  <w:style w:type="paragraph" w:styleId="Ttulo">
    <w:name w:val="Title"/>
    <w:basedOn w:val="Normal"/>
    <w:next w:val="Normal"/>
    <w:link w:val="TtuloChar"/>
    <w:uiPriority w:val="10"/>
    <w:qFormat/>
    <w:rsid w:val="00B80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803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80374"/>
    <w:pPr>
      <w:numPr>
        <w:ilvl w:val="1"/>
      </w:numPr>
      <w:ind w:left="94" w:hanging="1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8037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80374"/>
    <w:pPr>
      <w:spacing w:before="160"/>
      <w:jc w:val="center"/>
    </w:pPr>
    <w:rPr>
      <w:i/>
      <w:iCs/>
      <w:color w:val="404040" w:themeColor="text1" w:themeTint="BF"/>
    </w:rPr>
  </w:style>
  <w:style w:type="character" w:customStyle="1" w:styleId="CitaoChar">
    <w:name w:val="Citação Char"/>
    <w:basedOn w:val="Fontepargpadro"/>
    <w:link w:val="Citao"/>
    <w:uiPriority w:val="29"/>
    <w:rsid w:val="00B80374"/>
    <w:rPr>
      <w:i/>
      <w:iCs/>
      <w:color w:val="404040" w:themeColor="text1" w:themeTint="BF"/>
    </w:rPr>
  </w:style>
  <w:style w:type="paragraph" w:styleId="PargrafodaLista">
    <w:name w:val="List Paragraph"/>
    <w:basedOn w:val="Normal"/>
    <w:uiPriority w:val="34"/>
    <w:qFormat/>
    <w:rsid w:val="00B80374"/>
    <w:pPr>
      <w:ind w:left="720"/>
      <w:contextualSpacing/>
    </w:pPr>
  </w:style>
  <w:style w:type="character" w:styleId="nfaseIntensa">
    <w:name w:val="Intense Emphasis"/>
    <w:basedOn w:val="Fontepargpadro"/>
    <w:uiPriority w:val="21"/>
    <w:qFormat/>
    <w:rsid w:val="00B80374"/>
    <w:rPr>
      <w:i/>
      <w:iCs/>
      <w:color w:val="2F5496" w:themeColor="accent1" w:themeShade="BF"/>
    </w:rPr>
  </w:style>
  <w:style w:type="paragraph" w:styleId="CitaoIntensa">
    <w:name w:val="Intense Quote"/>
    <w:basedOn w:val="Normal"/>
    <w:next w:val="Normal"/>
    <w:link w:val="CitaoIntensaChar"/>
    <w:uiPriority w:val="30"/>
    <w:qFormat/>
    <w:rsid w:val="00B803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80374"/>
    <w:rPr>
      <w:i/>
      <w:iCs/>
      <w:color w:val="2F5496" w:themeColor="accent1" w:themeShade="BF"/>
    </w:rPr>
  </w:style>
  <w:style w:type="character" w:styleId="RefernciaIntensa">
    <w:name w:val="Intense Reference"/>
    <w:basedOn w:val="Fontepargpadro"/>
    <w:uiPriority w:val="32"/>
    <w:qFormat/>
    <w:rsid w:val="00B80374"/>
    <w:rPr>
      <w:b/>
      <w:bCs/>
      <w:smallCaps/>
      <w:color w:val="2F5496" w:themeColor="accent1" w:themeShade="BF"/>
      <w:spacing w:val="5"/>
    </w:rPr>
  </w:style>
  <w:style w:type="paragraph" w:styleId="Cabealho">
    <w:name w:val="header"/>
    <w:basedOn w:val="Normal"/>
    <w:link w:val="CabealhoChar"/>
    <w:uiPriority w:val="99"/>
    <w:unhideWhenUsed/>
    <w:rsid w:val="00524D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4D0A"/>
  </w:style>
  <w:style w:type="paragraph" w:styleId="Rodap">
    <w:name w:val="footer"/>
    <w:basedOn w:val="Normal"/>
    <w:link w:val="RodapChar"/>
    <w:uiPriority w:val="99"/>
    <w:unhideWhenUsed/>
    <w:rsid w:val="00524D0A"/>
    <w:pPr>
      <w:tabs>
        <w:tab w:val="center" w:pos="4252"/>
        <w:tab w:val="right" w:pos="8504"/>
      </w:tabs>
      <w:spacing w:after="0" w:line="240" w:lineRule="auto"/>
    </w:pPr>
  </w:style>
  <w:style w:type="character" w:customStyle="1" w:styleId="RodapChar">
    <w:name w:val="Rodapé Char"/>
    <w:basedOn w:val="Fontepargpadro"/>
    <w:link w:val="Rodap"/>
    <w:uiPriority w:val="99"/>
    <w:rsid w:val="00524D0A"/>
  </w:style>
  <w:style w:type="table" w:styleId="Tabelacomgrade">
    <w:name w:val="Table Grid"/>
    <w:basedOn w:val="Tabelanormal"/>
    <w:uiPriority w:val="39"/>
    <w:rsid w:val="00C01F9B"/>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rsid w:val="00C01F9B"/>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 w:type="character" w:styleId="Forte">
    <w:name w:val="Strong"/>
    <w:basedOn w:val="Fontepargpadro"/>
    <w:uiPriority w:val="22"/>
    <w:qFormat/>
    <w:rsid w:val="00C01F9B"/>
    <w:rPr>
      <w:b/>
      <w:bCs/>
    </w:rPr>
  </w:style>
  <w:style w:type="character" w:styleId="nfase">
    <w:name w:val="Emphasis"/>
    <w:basedOn w:val="Fontepargpadro"/>
    <w:uiPriority w:val="20"/>
    <w:qFormat/>
    <w:rsid w:val="00C01F9B"/>
    <w:rPr>
      <w:i/>
      <w:iCs/>
    </w:rPr>
  </w:style>
  <w:style w:type="character" w:styleId="Hyperlink">
    <w:name w:val="Hyperlink"/>
    <w:rsid w:val="00C01F9B"/>
    <w:rPr>
      <w:color w:val="000080"/>
      <w:u w:val="single"/>
    </w:rPr>
  </w:style>
  <w:style w:type="character" w:styleId="Refdecomentrio">
    <w:name w:val="annotation reference"/>
    <w:basedOn w:val="Fontepargpadro"/>
    <w:unhideWhenUsed/>
    <w:qFormat/>
    <w:rsid w:val="00C01F9B"/>
    <w:rPr>
      <w:sz w:val="16"/>
      <w:szCs w:val="16"/>
    </w:rPr>
  </w:style>
  <w:style w:type="paragraph" w:styleId="Textodecomentrio">
    <w:name w:val="annotation text"/>
    <w:basedOn w:val="Normal"/>
    <w:link w:val="TextodecomentrioChar"/>
    <w:uiPriority w:val="99"/>
    <w:unhideWhenUsed/>
    <w:qFormat/>
    <w:rsid w:val="00C01F9B"/>
    <w:pPr>
      <w:spacing w:after="0" w:line="240" w:lineRule="auto"/>
      <w:ind w:left="0" w:firstLine="0"/>
      <w:jc w:val="left"/>
    </w:pPr>
    <w:rPr>
      <w:rFonts w:ascii="Ecofont_Spranq_eco_Sans" w:eastAsiaTheme="minorEastAsia" w:hAnsi="Ecofont_Spranq_eco_Sans" w:cs="Tahoma"/>
      <w:color w:val="auto"/>
      <w:kern w:val="0"/>
      <w:sz w:val="20"/>
      <w:szCs w:val="20"/>
      <w14:ligatures w14:val="none"/>
    </w:rPr>
  </w:style>
  <w:style w:type="character" w:customStyle="1" w:styleId="TextodecomentrioChar">
    <w:name w:val="Texto de comentário Char"/>
    <w:basedOn w:val="Fontepargpadro"/>
    <w:link w:val="Textodecomentrio"/>
    <w:uiPriority w:val="99"/>
    <w:qFormat/>
    <w:rsid w:val="00C01F9B"/>
    <w:rPr>
      <w:rFonts w:ascii="Ecofont_Spranq_eco_Sans" w:eastAsiaTheme="minorEastAsia" w:hAnsi="Ecofont_Spranq_eco_Sans" w:cs="Tahoma"/>
      <w:kern w:val="0"/>
      <w:sz w:val="20"/>
      <w:szCs w:val="20"/>
      <w:lang w:eastAsia="pt-BR"/>
      <w14:ligatures w14:val="none"/>
    </w:rPr>
  </w:style>
  <w:style w:type="paragraph" w:customStyle="1" w:styleId="Nivel01">
    <w:name w:val="Nivel 01"/>
    <w:basedOn w:val="Nvel02"/>
    <w:next w:val="Normal"/>
    <w:link w:val="Nivel01Char"/>
    <w:autoRedefine/>
    <w:qFormat/>
    <w:rsid w:val="00E75141"/>
    <w:pPr>
      <w:numPr>
        <w:ilvl w:val="0"/>
        <w:numId w:val="0"/>
      </w:numPr>
      <w:outlineLvl w:val="0"/>
    </w:pPr>
    <w:rPr>
      <w:rFonts w:ascii="Times New Roman" w:hAnsi="Times New Roman" w:cs="Times New Roman"/>
      <w:b/>
      <w:sz w:val="22"/>
      <w:szCs w:val="22"/>
      <w:u w:val="single"/>
    </w:rPr>
  </w:style>
  <w:style w:type="paragraph" w:customStyle="1" w:styleId="Nivel2-Opcional">
    <w:name w:val="Nivel 2-Opcional"/>
    <w:basedOn w:val="Normal"/>
    <w:autoRedefine/>
    <w:rsid w:val="00C01F9B"/>
    <w:pPr>
      <w:numPr>
        <w:ilvl w:val="1"/>
        <w:numId w:val="21"/>
      </w:numPr>
      <w:shd w:val="clear" w:color="auto" w:fill="7B7B7B" w:themeFill="accent3" w:themeFillShade="BF"/>
      <w:spacing w:before="120" w:after="120" w:line="276" w:lineRule="auto"/>
      <w:ind w:left="0" w:firstLine="0"/>
    </w:pPr>
    <w:rPr>
      <w:rFonts w:ascii="Arial" w:eastAsia="Arial" w:hAnsi="Arial" w:cs="Arial"/>
      <w:i/>
      <w:color w:val="FF0000"/>
      <w:kern w:val="0"/>
      <w:sz w:val="20"/>
      <w:szCs w:val="20"/>
      <w14:ligatures w14:val="none"/>
    </w:rPr>
  </w:style>
  <w:style w:type="paragraph" w:customStyle="1" w:styleId="Nivel5">
    <w:name w:val="Nivel 5"/>
    <w:basedOn w:val="Nvel4-R"/>
    <w:autoRedefine/>
    <w:qFormat/>
    <w:rsid w:val="00C01F9B"/>
    <w:pPr>
      <w:ind w:left="851" w:firstLine="0"/>
    </w:pPr>
  </w:style>
  <w:style w:type="paragraph" w:customStyle="1" w:styleId="ou">
    <w:name w:val="ou"/>
    <w:basedOn w:val="PargrafodaLista"/>
    <w:link w:val="ouChar"/>
    <w:autoRedefine/>
    <w:qFormat/>
    <w:rsid w:val="00E75141"/>
    <w:pPr>
      <w:spacing w:before="60" w:after="60" w:line="276" w:lineRule="auto"/>
      <w:ind w:left="0"/>
      <w:contextualSpacing w:val="0"/>
      <w:jc w:val="center"/>
    </w:pPr>
    <w:rPr>
      <w:rFonts w:ascii="Times New Roman" w:hAnsi="Times New Roman" w:cs="Times New Roman"/>
      <w:b/>
      <w:bCs/>
      <w:color w:val="FF0000"/>
      <w:kern w:val="0"/>
      <w:sz w:val="22"/>
      <w14:ligatures w14:val="none"/>
    </w:rPr>
  </w:style>
  <w:style w:type="character" w:customStyle="1" w:styleId="ouChar">
    <w:name w:val="ou Char"/>
    <w:basedOn w:val="Fontepargpadro"/>
    <w:link w:val="ou"/>
    <w:rsid w:val="00E75141"/>
    <w:rPr>
      <w:rFonts w:ascii="Times New Roman" w:eastAsia="Calibri" w:hAnsi="Times New Roman" w:cs="Times New Roman"/>
      <w:b/>
      <w:bCs/>
      <w:color w:val="FF0000"/>
      <w:kern w:val="0"/>
      <w:lang w:eastAsia="pt-BR"/>
      <w14:ligatures w14:val="none"/>
    </w:rPr>
  </w:style>
  <w:style w:type="paragraph" w:customStyle="1" w:styleId="Nvel02">
    <w:name w:val="Nível 02"/>
    <w:basedOn w:val="Nivel2-Opcional"/>
    <w:link w:val="Nvel02Char"/>
    <w:autoRedefine/>
    <w:qFormat/>
    <w:rsid w:val="00C01F9B"/>
    <w:pPr>
      <w:shd w:val="clear" w:color="auto" w:fill="auto"/>
    </w:pPr>
    <w:rPr>
      <w:i w:val="0"/>
      <w:iCs/>
      <w:color w:val="auto"/>
    </w:rPr>
  </w:style>
  <w:style w:type="character" w:customStyle="1" w:styleId="Nvel02Char">
    <w:name w:val="Nível 02 Char"/>
    <w:basedOn w:val="Fontepargpadro"/>
    <w:link w:val="Nvel02"/>
    <w:rsid w:val="00C01F9B"/>
    <w:rPr>
      <w:rFonts w:ascii="Arial" w:eastAsia="Arial" w:hAnsi="Arial" w:cs="Arial"/>
      <w:iCs/>
      <w:kern w:val="0"/>
      <w:sz w:val="20"/>
      <w:szCs w:val="20"/>
      <w:lang w:eastAsia="pt-BR"/>
      <w14:ligatures w14:val="none"/>
    </w:rPr>
  </w:style>
  <w:style w:type="paragraph" w:customStyle="1" w:styleId="Nvel4-R">
    <w:name w:val="Nível 4-R"/>
    <w:basedOn w:val="Normal"/>
    <w:link w:val="Nvel4-RChar"/>
    <w:autoRedefine/>
    <w:qFormat/>
    <w:rsid w:val="00E75141"/>
    <w:pPr>
      <w:numPr>
        <w:ilvl w:val="4"/>
        <w:numId w:val="30"/>
      </w:numPr>
      <w:shd w:val="clear" w:color="auto" w:fill="FFFFFF" w:themeFill="background1"/>
      <w:spacing w:before="120" w:after="120" w:line="276" w:lineRule="auto"/>
    </w:pPr>
    <w:rPr>
      <w:rFonts w:ascii="Arial" w:eastAsiaTheme="minorEastAsia" w:hAnsi="Arial" w:cs="Arial"/>
      <w:bCs/>
      <w:i/>
      <w:color w:val="FF0000"/>
      <w:kern w:val="0"/>
      <w:sz w:val="20"/>
      <w:szCs w:val="20"/>
      <w14:ligatures w14:val="none"/>
    </w:rPr>
  </w:style>
  <w:style w:type="paragraph" w:customStyle="1" w:styleId="Nivel3">
    <w:name w:val="Nivel 3"/>
    <w:basedOn w:val="Normal"/>
    <w:qFormat/>
    <w:rsid w:val="00C01F9B"/>
    <w:pPr>
      <w:numPr>
        <w:ilvl w:val="2"/>
        <w:numId w:val="21"/>
      </w:numPr>
      <w:spacing w:before="120" w:after="120" w:line="276" w:lineRule="auto"/>
      <w:ind w:left="284" w:firstLine="0"/>
    </w:pPr>
    <w:rPr>
      <w:rFonts w:ascii="Arial" w:eastAsiaTheme="minorEastAsia" w:hAnsi="Arial" w:cs="Tahoma"/>
      <w:color w:val="auto"/>
      <w:kern w:val="0"/>
      <w:sz w:val="20"/>
      <w:szCs w:val="24"/>
      <w14:ligatures w14:val="none"/>
    </w:rPr>
  </w:style>
  <w:style w:type="paragraph" w:customStyle="1" w:styleId="Nvel2-Opcional">
    <w:name w:val="Nível 2-Opcional"/>
    <w:basedOn w:val="Nvel02"/>
    <w:link w:val="Nvel2-OpcionalChar"/>
    <w:qFormat/>
    <w:rsid w:val="00C01F9B"/>
    <w:pPr>
      <w:ind w:left="9363" w:hanging="432"/>
    </w:pPr>
    <w:rPr>
      <w:i/>
      <w:color w:val="FF0000"/>
    </w:rPr>
  </w:style>
  <w:style w:type="character" w:customStyle="1" w:styleId="Nvel2-OpcionalChar">
    <w:name w:val="Nível 2-Opcional Char"/>
    <w:basedOn w:val="Nvel02Char"/>
    <w:link w:val="Nvel2-Opcional"/>
    <w:rsid w:val="00C01F9B"/>
    <w:rPr>
      <w:rFonts w:ascii="Arial" w:eastAsia="Arial" w:hAnsi="Arial" w:cs="Arial"/>
      <w:i/>
      <w:iCs/>
      <w:color w:val="FF0000"/>
      <w:kern w:val="0"/>
      <w:sz w:val="20"/>
      <w:szCs w:val="20"/>
      <w:lang w:eastAsia="pt-BR"/>
      <w14:ligatures w14:val="none"/>
    </w:rPr>
  </w:style>
  <w:style w:type="character" w:customStyle="1" w:styleId="Nivel01Char">
    <w:name w:val="Nivel 01 Char"/>
    <w:basedOn w:val="Fontepargpadro"/>
    <w:link w:val="Nivel01"/>
    <w:rsid w:val="00E75141"/>
    <w:rPr>
      <w:rFonts w:ascii="Times New Roman" w:eastAsia="Arial" w:hAnsi="Times New Roman" w:cs="Times New Roman"/>
      <w:b/>
      <w:iCs/>
      <w:kern w:val="0"/>
      <w:u w:val="single"/>
      <w:lang w:eastAsia="pt-BR"/>
      <w14:ligatures w14:val="none"/>
    </w:rPr>
  </w:style>
  <w:style w:type="paragraph" w:customStyle="1" w:styleId="Nvel1-SemNum">
    <w:name w:val="Nível 1-Sem Num"/>
    <w:basedOn w:val="Nivel01"/>
    <w:link w:val="Nvel1-SemNumChar"/>
    <w:autoRedefine/>
    <w:qFormat/>
    <w:rsid w:val="00E75141"/>
    <w:pPr>
      <w:jc w:val="left"/>
      <w:outlineLvl w:val="1"/>
    </w:pPr>
    <w:rPr>
      <w:color w:val="FF0000"/>
      <w:sz w:val="20"/>
      <w:szCs w:val="20"/>
    </w:rPr>
  </w:style>
  <w:style w:type="character" w:customStyle="1" w:styleId="Nvel1-SemNumChar">
    <w:name w:val="Nível 1-Sem Num Char"/>
    <w:basedOn w:val="Nivel01Char"/>
    <w:link w:val="Nvel1-SemNum"/>
    <w:rsid w:val="00E75141"/>
    <w:rPr>
      <w:rFonts w:ascii="Times New Roman" w:eastAsia="Arial" w:hAnsi="Times New Roman" w:cs="Times New Roman"/>
      <w:b/>
      <w:iCs/>
      <w:color w:val="FF0000"/>
      <w:kern w:val="0"/>
      <w:sz w:val="20"/>
      <w:szCs w:val="20"/>
      <w:u w:val="single"/>
      <w:lang w:eastAsia="pt-BR"/>
      <w14:ligatures w14:val="none"/>
    </w:rPr>
  </w:style>
  <w:style w:type="paragraph" w:customStyle="1" w:styleId="Nvel3-Opcional">
    <w:name w:val="Nível 3-Opcional"/>
    <w:basedOn w:val="Nivel3"/>
    <w:link w:val="Nvel3-OpcionalChar"/>
    <w:qFormat/>
    <w:rsid w:val="00C01F9B"/>
    <w:pPr>
      <w:numPr>
        <w:numId w:val="3"/>
      </w:numPr>
    </w:pPr>
    <w:rPr>
      <w:i/>
      <w:color w:val="FF0000"/>
    </w:rPr>
  </w:style>
  <w:style w:type="character" w:customStyle="1" w:styleId="Nvel3-OpcionalChar">
    <w:name w:val="Nível 3-Opcional Char"/>
    <w:basedOn w:val="Fontepargpadro"/>
    <w:link w:val="Nvel3-Opcional"/>
    <w:rsid w:val="00C01F9B"/>
    <w:rPr>
      <w:rFonts w:ascii="Arial" w:eastAsiaTheme="minorEastAsia" w:hAnsi="Arial" w:cs="Tahoma"/>
      <w:i/>
      <w:color w:val="FF0000"/>
      <w:kern w:val="0"/>
      <w:sz w:val="20"/>
      <w:szCs w:val="24"/>
      <w:lang w:eastAsia="pt-BR"/>
      <w14:ligatures w14:val="none"/>
    </w:rPr>
  </w:style>
  <w:style w:type="character" w:customStyle="1" w:styleId="normaltextrun">
    <w:name w:val="normaltextrun"/>
    <w:basedOn w:val="Fontepargpadro"/>
    <w:rsid w:val="00C01F9B"/>
  </w:style>
  <w:style w:type="paragraph" w:customStyle="1" w:styleId="Nvel1-SemNumerao">
    <w:name w:val="Nível 1-Sem Numeração"/>
    <w:basedOn w:val="Nvel1-SemNum"/>
    <w:link w:val="Nvel1-SemNumeraoChar"/>
    <w:autoRedefine/>
    <w:qFormat/>
    <w:rsid w:val="00C01F9B"/>
    <w:rPr>
      <w:iCs w:val="0"/>
    </w:rPr>
  </w:style>
  <w:style w:type="character" w:customStyle="1" w:styleId="Nvel1-SemNumeraoChar">
    <w:name w:val="Nível 1-Sem Numeração Char"/>
    <w:basedOn w:val="Nvel1-SemNumChar"/>
    <w:link w:val="Nvel1-SemNumerao"/>
    <w:rsid w:val="00C01F9B"/>
    <w:rPr>
      <w:rFonts w:ascii="Times New Roman" w:eastAsia="Arial" w:hAnsi="Times New Roman" w:cs="Times New Roman"/>
      <w:b/>
      <w:iCs w:val="0"/>
      <w:color w:val="FF0000"/>
      <w:kern w:val="0"/>
      <w:sz w:val="20"/>
      <w:szCs w:val="20"/>
      <w:u w:val="single"/>
      <w:lang w:eastAsia="pt-BR"/>
      <w14:ligatures w14:val="none"/>
    </w:rPr>
  </w:style>
  <w:style w:type="character" w:customStyle="1" w:styleId="Nvel4-RChar">
    <w:name w:val="Nível 4-R Char"/>
    <w:basedOn w:val="Fontepargpadro"/>
    <w:link w:val="Nvel4-R"/>
    <w:rsid w:val="00E75141"/>
    <w:rPr>
      <w:rFonts w:ascii="Arial" w:eastAsiaTheme="minorEastAsia" w:hAnsi="Arial" w:cs="Arial"/>
      <w:bCs/>
      <w:i/>
      <w:color w:val="FF0000"/>
      <w:kern w:val="0"/>
      <w:sz w:val="20"/>
      <w:szCs w:val="20"/>
      <w:shd w:val="clear" w:color="auto" w:fill="FFFFFF" w:themeFill="background1"/>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C01F9B"/>
    <w:pPr>
      <w:spacing w:after="84"/>
      <w:ind w:left="94" w:hanging="10"/>
      <w:jc w:val="both"/>
    </w:pPr>
    <w:rPr>
      <w:rFonts w:ascii="Calibri" w:eastAsia="Calibri" w:hAnsi="Calibri" w:cs="Calibri"/>
      <w:b/>
      <w:bCs/>
      <w:color w:val="000000"/>
      <w:kern w:val="2"/>
      <w14:ligatures w14:val="standardContextual"/>
    </w:rPr>
  </w:style>
  <w:style w:type="character" w:customStyle="1" w:styleId="AssuntodocomentrioChar">
    <w:name w:val="Assunto do comentário Char"/>
    <w:basedOn w:val="TextodecomentrioChar"/>
    <w:link w:val="Assuntodocomentrio"/>
    <w:uiPriority w:val="99"/>
    <w:semiHidden/>
    <w:rsid w:val="00C01F9B"/>
    <w:rPr>
      <w:rFonts w:ascii="Calibri" w:eastAsia="Calibri" w:hAnsi="Calibri" w:cs="Calibri"/>
      <w:b/>
      <w:bCs/>
      <w:color w:val="000000"/>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4995">
      <w:bodyDiv w:val="1"/>
      <w:marLeft w:val="0"/>
      <w:marRight w:val="0"/>
      <w:marTop w:val="0"/>
      <w:marBottom w:val="0"/>
      <w:divBdr>
        <w:top w:val="none" w:sz="0" w:space="0" w:color="auto"/>
        <w:left w:val="none" w:sz="0" w:space="0" w:color="auto"/>
        <w:bottom w:val="none" w:sz="0" w:space="0" w:color="auto"/>
        <w:right w:val="none" w:sz="0" w:space="0" w:color="auto"/>
      </w:divBdr>
    </w:div>
    <w:div w:id="141361166">
      <w:bodyDiv w:val="1"/>
      <w:marLeft w:val="0"/>
      <w:marRight w:val="0"/>
      <w:marTop w:val="0"/>
      <w:marBottom w:val="0"/>
      <w:divBdr>
        <w:top w:val="none" w:sz="0" w:space="0" w:color="auto"/>
        <w:left w:val="none" w:sz="0" w:space="0" w:color="auto"/>
        <w:bottom w:val="none" w:sz="0" w:space="0" w:color="auto"/>
        <w:right w:val="none" w:sz="0" w:space="0" w:color="auto"/>
      </w:divBdr>
    </w:div>
    <w:div w:id="562758755">
      <w:bodyDiv w:val="1"/>
      <w:marLeft w:val="0"/>
      <w:marRight w:val="0"/>
      <w:marTop w:val="0"/>
      <w:marBottom w:val="0"/>
      <w:divBdr>
        <w:top w:val="none" w:sz="0" w:space="0" w:color="auto"/>
        <w:left w:val="none" w:sz="0" w:space="0" w:color="auto"/>
        <w:bottom w:val="none" w:sz="0" w:space="0" w:color="auto"/>
        <w:right w:val="none" w:sz="0" w:space="0" w:color="auto"/>
      </w:divBdr>
    </w:div>
    <w:div w:id="665864866">
      <w:bodyDiv w:val="1"/>
      <w:marLeft w:val="0"/>
      <w:marRight w:val="0"/>
      <w:marTop w:val="0"/>
      <w:marBottom w:val="0"/>
      <w:divBdr>
        <w:top w:val="none" w:sz="0" w:space="0" w:color="auto"/>
        <w:left w:val="none" w:sz="0" w:space="0" w:color="auto"/>
        <w:bottom w:val="none" w:sz="0" w:space="0" w:color="auto"/>
        <w:right w:val="none" w:sz="0" w:space="0" w:color="auto"/>
      </w:divBdr>
    </w:div>
    <w:div w:id="672997821">
      <w:bodyDiv w:val="1"/>
      <w:marLeft w:val="0"/>
      <w:marRight w:val="0"/>
      <w:marTop w:val="0"/>
      <w:marBottom w:val="0"/>
      <w:divBdr>
        <w:top w:val="none" w:sz="0" w:space="0" w:color="auto"/>
        <w:left w:val="none" w:sz="0" w:space="0" w:color="auto"/>
        <w:bottom w:val="none" w:sz="0" w:space="0" w:color="auto"/>
        <w:right w:val="none" w:sz="0" w:space="0" w:color="auto"/>
      </w:divBdr>
    </w:div>
    <w:div w:id="717359366">
      <w:bodyDiv w:val="1"/>
      <w:marLeft w:val="0"/>
      <w:marRight w:val="0"/>
      <w:marTop w:val="0"/>
      <w:marBottom w:val="0"/>
      <w:divBdr>
        <w:top w:val="none" w:sz="0" w:space="0" w:color="auto"/>
        <w:left w:val="none" w:sz="0" w:space="0" w:color="auto"/>
        <w:bottom w:val="none" w:sz="0" w:space="0" w:color="auto"/>
        <w:right w:val="none" w:sz="0" w:space="0" w:color="auto"/>
      </w:divBdr>
    </w:div>
    <w:div w:id="805003915">
      <w:bodyDiv w:val="1"/>
      <w:marLeft w:val="0"/>
      <w:marRight w:val="0"/>
      <w:marTop w:val="0"/>
      <w:marBottom w:val="0"/>
      <w:divBdr>
        <w:top w:val="none" w:sz="0" w:space="0" w:color="auto"/>
        <w:left w:val="none" w:sz="0" w:space="0" w:color="auto"/>
        <w:bottom w:val="none" w:sz="0" w:space="0" w:color="auto"/>
        <w:right w:val="none" w:sz="0" w:space="0" w:color="auto"/>
      </w:divBdr>
    </w:div>
    <w:div w:id="996809127">
      <w:bodyDiv w:val="1"/>
      <w:marLeft w:val="0"/>
      <w:marRight w:val="0"/>
      <w:marTop w:val="0"/>
      <w:marBottom w:val="0"/>
      <w:divBdr>
        <w:top w:val="none" w:sz="0" w:space="0" w:color="auto"/>
        <w:left w:val="none" w:sz="0" w:space="0" w:color="auto"/>
        <w:bottom w:val="none" w:sz="0" w:space="0" w:color="auto"/>
        <w:right w:val="none" w:sz="0" w:space="0" w:color="auto"/>
      </w:divBdr>
    </w:div>
    <w:div w:id="1085034545">
      <w:bodyDiv w:val="1"/>
      <w:marLeft w:val="0"/>
      <w:marRight w:val="0"/>
      <w:marTop w:val="0"/>
      <w:marBottom w:val="0"/>
      <w:divBdr>
        <w:top w:val="none" w:sz="0" w:space="0" w:color="auto"/>
        <w:left w:val="none" w:sz="0" w:space="0" w:color="auto"/>
        <w:bottom w:val="none" w:sz="0" w:space="0" w:color="auto"/>
        <w:right w:val="none" w:sz="0" w:space="0" w:color="auto"/>
      </w:divBdr>
    </w:div>
    <w:div w:id="1097141517">
      <w:bodyDiv w:val="1"/>
      <w:marLeft w:val="0"/>
      <w:marRight w:val="0"/>
      <w:marTop w:val="0"/>
      <w:marBottom w:val="0"/>
      <w:divBdr>
        <w:top w:val="none" w:sz="0" w:space="0" w:color="auto"/>
        <w:left w:val="none" w:sz="0" w:space="0" w:color="auto"/>
        <w:bottom w:val="none" w:sz="0" w:space="0" w:color="auto"/>
        <w:right w:val="none" w:sz="0" w:space="0" w:color="auto"/>
      </w:divBdr>
    </w:div>
    <w:div w:id="1108547449">
      <w:bodyDiv w:val="1"/>
      <w:marLeft w:val="0"/>
      <w:marRight w:val="0"/>
      <w:marTop w:val="0"/>
      <w:marBottom w:val="0"/>
      <w:divBdr>
        <w:top w:val="none" w:sz="0" w:space="0" w:color="auto"/>
        <w:left w:val="none" w:sz="0" w:space="0" w:color="auto"/>
        <w:bottom w:val="none" w:sz="0" w:space="0" w:color="auto"/>
        <w:right w:val="none" w:sz="0" w:space="0" w:color="auto"/>
      </w:divBdr>
    </w:div>
    <w:div w:id="1114711412">
      <w:bodyDiv w:val="1"/>
      <w:marLeft w:val="0"/>
      <w:marRight w:val="0"/>
      <w:marTop w:val="0"/>
      <w:marBottom w:val="0"/>
      <w:divBdr>
        <w:top w:val="none" w:sz="0" w:space="0" w:color="auto"/>
        <w:left w:val="none" w:sz="0" w:space="0" w:color="auto"/>
        <w:bottom w:val="none" w:sz="0" w:space="0" w:color="auto"/>
        <w:right w:val="none" w:sz="0" w:space="0" w:color="auto"/>
      </w:divBdr>
    </w:div>
    <w:div w:id="1178695043">
      <w:bodyDiv w:val="1"/>
      <w:marLeft w:val="0"/>
      <w:marRight w:val="0"/>
      <w:marTop w:val="0"/>
      <w:marBottom w:val="0"/>
      <w:divBdr>
        <w:top w:val="none" w:sz="0" w:space="0" w:color="auto"/>
        <w:left w:val="none" w:sz="0" w:space="0" w:color="auto"/>
        <w:bottom w:val="none" w:sz="0" w:space="0" w:color="auto"/>
        <w:right w:val="none" w:sz="0" w:space="0" w:color="auto"/>
      </w:divBdr>
    </w:div>
    <w:div w:id="1252465243">
      <w:bodyDiv w:val="1"/>
      <w:marLeft w:val="0"/>
      <w:marRight w:val="0"/>
      <w:marTop w:val="0"/>
      <w:marBottom w:val="0"/>
      <w:divBdr>
        <w:top w:val="none" w:sz="0" w:space="0" w:color="auto"/>
        <w:left w:val="none" w:sz="0" w:space="0" w:color="auto"/>
        <w:bottom w:val="none" w:sz="0" w:space="0" w:color="auto"/>
        <w:right w:val="none" w:sz="0" w:space="0" w:color="auto"/>
      </w:divBdr>
    </w:div>
    <w:div w:id="1392148267">
      <w:bodyDiv w:val="1"/>
      <w:marLeft w:val="0"/>
      <w:marRight w:val="0"/>
      <w:marTop w:val="0"/>
      <w:marBottom w:val="0"/>
      <w:divBdr>
        <w:top w:val="none" w:sz="0" w:space="0" w:color="auto"/>
        <w:left w:val="none" w:sz="0" w:space="0" w:color="auto"/>
        <w:bottom w:val="none" w:sz="0" w:space="0" w:color="auto"/>
        <w:right w:val="none" w:sz="0" w:space="0" w:color="auto"/>
      </w:divBdr>
    </w:div>
    <w:div w:id="1589345206">
      <w:bodyDiv w:val="1"/>
      <w:marLeft w:val="0"/>
      <w:marRight w:val="0"/>
      <w:marTop w:val="0"/>
      <w:marBottom w:val="0"/>
      <w:divBdr>
        <w:top w:val="none" w:sz="0" w:space="0" w:color="auto"/>
        <w:left w:val="none" w:sz="0" w:space="0" w:color="auto"/>
        <w:bottom w:val="none" w:sz="0" w:space="0" w:color="auto"/>
        <w:right w:val="none" w:sz="0" w:space="0" w:color="auto"/>
      </w:divBdr>
    </w:div>
    <w:div w:id="1737975107">
      <w:bodyDiv w:val="1"/>
      <w:marLeft w:val="0"/>
      <w:marRight w:val="0"/>
      <w:marTop w:val="0"/>
      <w:marBottom w:val="0"/>
      <w:divBdr>
        <w:top w:val="none" w:sz="0" w:space="0" w:color="auto"/>
        <w:left w:val="none" w:sz="0" w:space="0" w:color="auto"/>
        <w:bottom w:val="none" w:sz="0" w:space="0" w:color="auto"/>
        <w:right w:val="none" w:sz="0" w:space="0" w:color="auto"/>
      </w:divBdr>
    </w:div>
    <w:div w:id="1814449415">
      <w:bodyDiv w:val="1"/>
      <w:marLeft w:val="0"/>
      <w:marRight w:val="0"/>
      <w:marTop w:val="0"/>
      <w:marBottom w:val="0"/>
      <w:divBdr>
        <w:top w:val="none" w:sz="0" w:space="0" w:color="auto"/>
        <w:left w:val="none" w:sz="0" w:space="0" w:color="auto"/>
        <w:bottom w:val="none" w:sz="0" w:space="0" w:color="auto"/>
        <w:right w:val="none" w:sz="0" w:space="0" w:color="auto"/>
      </w:divBdr>
    </w:div>
    <w:div w:id="1858612896">
      <w:bodyDiv w:val="1"/>
      <w:marLeft w:val="0"/>
      <w:marRight w:val="0"/>
      <w:marTop w:val="0"/>
      <w:marBottom w:val="0"/>
      <w:divBdr>
        <w:top w:val="none" w:sz="0" w:space="0" w:color="auto"/>
        <w:left w:val="none" w:sz="0" w:space="0" w:color="auto"/>
        <w:bottom w:val="none" w:sz="0" w:space="0" w:color="auto"/>
        <w:right w:val="none" w:sz="0" w:space="0" w:color="auto"/>
      </w:divBdr>
    </w:div>
    <w:div w:id="2079746091">
      <w:bodyDiv w:val="1"/>
      <w:marLeft w:val="0"/>
      <w:marRight w:val="0"/>
      <w:marTop w:val="0"/>
      <w:marBottom w:val="0"/>
      <w:divBdr>
        <w:top w:val="none" w:sz="0" w:space="0" w:color="auto"/>
        <w:left w:val="none" w:sz="0" w:space="0" w:color="auto"/>
        <w:bottom w:val="none" w:sz="0" w:space="0" w:color="auto"/>
        <w:right w:val="none" w:sz="0" w:space="0" w:color="auto"/>
      </w:divBdr>
    </w:div>
    <w:div w:id="210274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gov.br/compras/pt-br/acesso-a-informacao/legislacao/instrucoes-normativas/instrucao-normativa-seges-no-58-de-8-de-agosto-de-2022" TargetMode="External"/><Relationship Id="rId42"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leis/1950-1969/L4150.htm" TargetMode="External"/><Relationship Id="rId84" Type="http://schemas.openxmlformats.org/officeDocument/2006/relationships/hyperlink" Target="https://www.gov.br/compras/pt-br/acesso-a-informacao/legislacao/instrucoes-normativas/instrucao-normativa-seges-me-no-73-de-30-de-setembro-de-2022" TargetMode="External"/><Relationship Id="rId138" Type="http://schemas.openxmlformats.org/officeDocument/2006/relationships/hyperlink" Target="https://www.gov.br/compras/pt-br/acesso-a-informacao/legislacao/portarias/portaria-seges-me-no-938-de-2-de-fevereiro-de-2022" TargetMode="External"/><Relationship Id="rId159" Type="http://schemas.openxmlformats.org/officeDocument/2006/relationships/hyperlink" Target="http://www.planalto.gov.br/ccivil_03/_ato2019-2022/2021/lei/L14133.htm" TargetMode="External"/><Relationship Id="rId170" Type="http://schemas.openxmlformats.org/officeDocument/2006/relationships/hyperlink" Target="https://www.planalto.gov.br/ccivil_03/_ato2019-2022/2022/decreto/d10977.htm" TargetMode="External"/><Relationship Id="rId191" Type="http://schemas.openxmlformats.org/officeDocument/2006/relationships/hyperlink" Target="http://www.planalto.gov.br/ccivil_03/_ato2019-2022/2021/lei/L14133.htm" TargetMode="External"/><Relationship Id="rId205" Type="http://schemas.openxmlformats.org/officeDocument/2006/relationships/hyperlink" Target="https://www.planalto.gov.br/ccivil_03/_Ato2011-2014/2012/Lei/L12690.htm" TargetMode="External"/><Relationship Id="rId226" Type="http://schemas.openxmlformats.org/officeDocument/2006/relationships/fontTable" Target="fontTable.xml"/><Relationship Id="rId107" Type="http://schemas.openxmlformats.org/officeDocument/2006/relationships/hyperlink" Target="https://www.gov.br/compras/pt-br/acesso-a-informacao/legislacao/instrucoes-normativas/instrucao-normativa-seges-me-no-81-de-25-de-novembro-de-2022" TargetMode="External"/><Relationship Id="rId11"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5-2018/2015/Decreto/D8538.htm" TargetMode="External"/><Relationship Id="rId74" Type="http://schemas.openxmlformats.org/officeDocument/2006/relationships/hyperlink" Target="https://www.gov.br/compras/pt-br/acesso-a-informacao/legislacao/instrucoes-normativas/instrucao-normativa-seges-me-no-81-de-25-de-novembro-de-2022" TargetMode="External"/><Relationship Id="rId128" Type="http://schemas.openxmlformats.org/officeDocument/2006/relationships/hyperlink" Target="https://www.gov.br/compras/pt-br/acesso-a-informacao/legislacao/instrucoes-normativas/instrucao-normativa-seges-me-no-81-de-25-de-novembro-de-2022" TargetMode="External"/><Relationship Id="rId149" Type="http://schemas.openxmlformats.org/officeDocument/2006/relationships/hyperlink" Target="https://www.gov.br/agu/pt-br/composicao/cgu/cgu/guias/gncs_082022.pdf" TargetMode="External"/><Relationship Id="rId5" Type="http://schemas.openxmlformats.org/officeDocument/2006/relationships/footnotes" Target="footnotes.xml"/><Relationship Id="rId95" Type="http://schemas.openxmlformats.org/officeDocument/2006/relationships/hyperlink" Target="http://www.planalto.gov.br/ccivil_03/_ato2019-2022/2021/lei/L14133.htm" TargetMode="External"/><Relationship Id="rId160" Type="http://schemas.openxmlformats.org/officeDocument/2006/relationships/hyperlink" Target="http://www.planalto.gov.br/ccivil_03/_ato2019-2022/2021/lei/L14133.htm" TargetMode="External"/><Relationship Id="rId181" Type="http://schemas.openxmlformats.org/officeDocument/2006/relationships/hyperlink" Target="http://www.planalto.gov.br/ccivil_03/leis/l9454.htm" TargetMode="External"/><Relationship Id="rId216" Type="http://schemas.openxmlformats.org/officeDocument/2006/relationships/hyperlink" Target="https://www.planalto.gov.br/ccivil_03/_ato2007-2010/2009/lei/l12187.htm" TargetMode="External"/><Relationship Id="rId22" Type="http://schemas.openxmlformats.org/officeDocument/2006/relationships/hyperlink" Target="https://www.gov.br/compras/pt-br/acesso-a-informacao/legislacao/instrucoes-normativas/instrucao-normativa-seges-no-58-de-8-de-agosto-de-2022" TargetMode="External"/><Relationship Id="rId43" Type="http://schemas.openxmlformats.org/officeDocument/2006/relationships/hyperlink" Target="http://www.planalto.gov.br/ccivil_03/_ato2019-2022/2021/lei/L14133.htm" TargetMode="External"/><Relationship Id="rId64" Type="http://schemas.openxmlformats.org/officeDocument/2006/relationships/hyperlink" Target="https://www.gov.br/compras/pt-br/acesso-a-informacao/legislacao/instrucoes-normativas/instrucao-normativa-seges-no-58-de-8-de-agosto-de-2022" TargetMode="External"/><Relationship Id="rId118" Type="http://schemas.openxmlformats.org/officeDocument/2006/relationships/hyperlink" Target="http://www.planalto.gov.br/ccivil_03/_ato2019-2022/2021/lei/L14133.htm" TargetMode="External"/><Relationship Id="rId139" Type="http://schemas.openxmlformats.org/officeDocument/2006/relationships/hyperlink" Target="https://www.gov.br/compras/pt-br/acesso-a-informacao/legislacao/portarias/portaria-seges-me-no-938-de-2-de-fevereiro-de-2022" TargetMode="External"/><Relationship Id="rId85" Type="http://schemas.openxmlformats.org/officeDocument/2006/relationships/hyperlink" Target="https://www.gov.br/compras/pt-br/acesso-a-informacao/legislacao/instrucoes-normativas/instrucao-normativa-seges-me-no-73-de-30-de-setembro-de-2022" TargetMode="External"/><Relationship Id="rId150" Type="http://schemas.openxmlformats.org/officeDocument/2006/relationships/hyperlink" Target="https://www.gov.br/agu/pt-br/composicao/cgu/cgu/guias/gncs_082022.pdf" TargetMode="External"/><Relationship Id="rId171" Type="http://schemas.openxmlformats.org/officeDocument/2006/relationships/hyperlink" Target="https://www.planalto.gov.br/ccivil_03/LEIS/1980-1988/L7116.htm" TargetMode="External"/><Relationship Id="rId192" Type="http://schemas.openxmlformats.org/officeDocument/2006/relationships/hyperlink" Target="http://www.planalto.gov.br/ccivil_03/_ato2019-2022/2021/lei/L14133.htm" TargetMode="External"/><Relationship Id="rId206" Type="http://schemas.openxmlformats.org/officeDocument/2006/relationships/hyperlink" Target="https://www.planalto.gov.br/ccivil_03/_Ato2011-2014/2012/Lei/L12690.htm" TargetMode="External"/><Relationship Id="rId227" Type="http://schemas.openxmlformats.org/officeDocument/2006/relationships/theme" Target="theme/theme1.xml"/><Relationship Id="rId12"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108" Type="http://schemas.openxmlformats.org/officeDocument/2006/relationships/hyperlink" Target="https://www.gov.br/compras/pt-br/acesso-a-informacao/legislacao/instrucoes-normativas/instrucao-normativa-seges-me-no-81-de-25-de-novembro-de-2022" TargetMode="External"/><Relationship Id="rId129" Type="http://schemas.openxmlformats.org/officeDocument/2006/relationships/hyperlink" Target="https://www.gov.br/compras/pt-br/acesso-a-informacao/legislacao/instrucoes-normativas/instrucao-normativa-seges-me-no-81-de-25-de-novembro-de-2022" TargetMode="External"/><Relationship Id="rId54" Type="http://schemas.openxmlformats.org/officeDocument/2006/relationships/hyperlink" Target="http://www.planalto.gov.br/ccivil_03/_Ato2015-2018/2015/Decreto/D8538.htm" TargetMode="External"/><Relationship Id="rId75" Type="http://schemas.openxmlformats.org/officeDocument/2006/relationships/hyperlink" Target="https://www.gov.br/compras/pt-br/acesso-a-informacao/legislacao/instrucoes-normativas/instrucao-normativa-seges-me-no-81-de-25-de-novembro-de-2022" TargetMode="External"/><Relationship Id="rId96" Type="http://schemas.openxmlformats.org/officeDocument/2006/relationships/hyperlink" Target="http://www.planalto.gov.br/ccivil_03/_ato2019-2022/2021/lei/L14133.htm" TargetMode="External"/><Relationship Id="rId140" Type="http://schemas.openxmlformats.org/officeDocument/2006/relationships/hyperlink" Target="https://www.gov.br/compras/pt-br/acesso-a-informacao/legislacao/portarias/portaria-seges-me-no-938-de-2-de-fevereiro-de-2022" TargetMode="External"/><Relationship Id="rId161" Type="http://schemas.openxmlformats.org/officeDocument/2006/relationships/hyperlink" Target="http://www.planalto.gov.br/ccivil_03/_ato2019-2022/2021/lei/L14133.htm" TargetMode="External"/><Relationship Id="rId182" Type="http://schemas.openxmlformats.org/officeDocument/2006/relationships/hyperlink" Target="http://www.planalto.gov.br/ccivil_03/leis/l9454.htm" TargetMode="External"/><Relationship Id="rId217" Type="http://schemas.openxmlformats.org/officeDocument/2006/relationships/hyperlink" Target="https://www.planalto.gov.br/ccivil_03/_ato2007-2010/2009/lei/l12187.htm" TargetMode="External"/><Relationship Id="rId6" Type="http://schemas.openxmlformats.org/officeDocument/2006/relationships/endnotes" Target="endnotes.xml"/><Relationship Id="rId23" Type="http://schemas.openxmlformats.org/officeDocument/2006/relationships/hyperlink" Target="https://www.gov.br/compras/pt-br/acesso-a-informacao/legislacao/instrucoes-normativas/instrucao-normativa-seges-no-58-de-8-de-agosto-de-2022" TargetMode="External"/><Relationship Id="rId119" Type="http://schemas.openxmlformats.org/officeDocument/2006/relationships/hyperlink" Target="https://www.gov.br/compras/pt-br/acesso-a-informacao/legislacao/instrucoes-normativas/instrucao-normativa-seges-me-no-81-de-25-de-novembro-de-2022" TargetMode="External"/><Relationship Id="rId44" Type="http://schemas.openxmlformats.org/officeDocument/2006/relationships/hyperlink" Target="http://www.planalto.gov.br/ccivil_03/Leis/LCP/Lcp123.htm" TargetMode="External"/><Relationship Id="rId65" Type="http://schemas.openxmlformats.org/officeDocument/2006/relationships/hyperlink" Target="https://www.gov.br/compras/pt-br/acesso-a-informacao/legislacao/instrucoes-normativas/instrucao-normativa-seges-no-58-de-8-de-agosto-de-2022" TargetMode="External"/><Relationship Id="rId86" Type="http://schemas.openxmlformats.org/officeDocument/2006/relationships/hyperlink" Target="https://www.gov.br/compras/pt-br/acesso-a-informacao/legislacao/instrucoes-normativas/instrucao-normativa-seges-me-no-73-de-30-de-setembro-de-2022" TargetMode="External"/><Relationship Id="rId130" Type="http://schemas.openxmlformats.org/officeDocument/2006/relationships/hyperlink" Target="https://www.gov.br/compras/pt-br/acesso-a-informacao/legislacao/instrucoes-normativas/instrucao-normativa-seges-me-no-81-de-25-de-novembro-de-2022" TargetMode="External"/><Relationship Id="rId151" Type="http://schemas.openxmlformats.org/officeDocument/2006/relationships/hyperlink" Target="https://www.gov.br/agu/pt-br/composicao/cgu/cgu/guias/gncs_082022.pdf" TargetMode="External"/><Relationship Id="rId172" Type="http://schemas.openxmlformats.org/officeDocument/2006/relationships/hyperlink" Target="https://www.planalto.gov.br/ccivil_03/LEIS/1980-1988/L7116.htm" TargetMode="External"/><Relationship Id="rId193" Type="http://schemas.openxmlformats.org/officeDocument/2006/relationships/hyperlink" Target="https://www.planalto.gov.br/ccivil_03/LEIS/L5764.HTM" TargetMode="External"/><Relationship Id="rId207" Type="http://schemas.openxmlformats.org/officeDocument/2006/relationships/hyperlink" Target="https://www.planalto.gov.br/ccivil_03/_Ato2011-2014/2012/Lei/L12690.htm" TargetMode="External"/><Relationship Id="rId13" Type="http://schemas.openxmlformats.org/officeDocument/2006/relationships/hyperlink" Target="http://www.planalto.gov.br/ccivil_03/_ato2019-2022/2021/lei/L14133.htm" TargetMode="External"/><Relationship Id="rId109" Type="http://schemas.openxmlformats.org/officeDocument/2006/relationships/hyperlink" Target="https://www.gov.br/compras/pt-br/acesso-a-informacao/legislacao/instrucoes-normativas/instrucao-normativa-seges-me-no-81-de-25-de-novembro-de-2022" TargetMode="External"/><Relationship Id="rId34"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5-2018/2015/Decreto/D8538.htm" TargetMode="External"/><Relationship Id="rId76" Type="http://schemas.openxmlformats.org/officeDocument/2006/relationships/hyperlink" Target="https://www.gov.br/compras/pt-br/acesso-a-informacao/legislacao/instrucoes-normativas/instrucao-normativa-seges-me-no-81-de-25-de-novembro-de-2022" TargetMode="External"/><Relationship Id="rId97" Type="http://schemas.openxmlformats.org/officeDocument/2006/relationships/hyperlink" Target="http://www.planalto.gov.br/ccivil_03/_ato2019-2022/2021/lei/L14133.htm" TargetMode="External"/><Relationship Id="rId120" Type="http://schemas.openxmlformats.org/officeDocument/2006/relationships/hyperlink" Target="https://www.gov.br/compras/pt-br/acesso-a-informacao/legislacao/instrucoes-normativas/instrucao-normativa-seges-me-no-81-de-25-de-novembro-de-2022" TargetMode="External"/><Relationship Id="rId141" Type="http://schemas.openxmlformats.org/officeDocument/2006/relationships/hyperlink" Target="https://www.gov.br/compras/pt-br/acesso-a-informacao/legislacao/portarias/portaria-seges-me-no-938-de-2-de-fevereiro-de-2022" TargetMode="External"/><Relationship Id="rId7" Type="http://schemas.openxmlformats.org/officeDocument/2006/relationships/image" Target="media/image1.png"/><Relationship Id="rId162" Type="http://schemas.openxmlformats.org/officeDocument/2006/relationships/hyperlink" Target="http://www.planalto.gov.br/ccivil_03/_ato2019-2022/2021/lei/L14133.htm" TargetMode="External"/><Relationship Id="rId183" Type="http://schemas.openxmlformats.org/officeDocument/2006/relationships/hyperlink" Target="http://www.planalto.gov.br/ccivil_03/_ato2019-2022/2021/lei/L14133.htm" TargetMode="External"/><Relationship Id="rId218" Type="http://schemas.openxmlformats.org/officeDocument/2006/relationships/hyperlink" Target="https://www.planalto.gov.br/ccivil_03/_ato2007-2010/2009/lei/l12187.htm" TargetMode="External"/><Relationship Id="rId24" Type="http://schemas.openxmlformats.org/officeDocument/2006/relationships/hyperlink" Target="https://www.gov.br/compras/pt-br/acesso-a-informacao/legislacao/instrucoes-normativas/instrucao-normativa-seges-no-58-de-8-de-agosto-de-2022" TargetMode="External"/><Relationship Id="rId45" Type="http://schemas.openxmlformats.org/officeDocument/2006/relationships/hyperlink" Target="http://www.planalto.gov.br/ccivil_03/Leis/LCP/Lcp123.htm" TargetMode="External"/><Relationship Id="rId66" Type="http://schemas.openxmlformats.org/officeDocument/2006/relationships/hyperlink" Target="https://www.gov.br/compras/pt-br/acesso-a-informacao/legislacao/instrucoes-normativas/instrucao-normativa-seges-no-58-de-8-de-agosto-de-2022" TargetMode="External"/><Relationship Id="rId87" Type="http://schemas.openxmlformats.org/officeDocument/2006/relationships/hyperlink" Target="https://www.gov.br/compras/pt-br/acesso-a-informacao/legislacao/instrucoes-normativas/instrucao-normativa-seges-me-no-73-de-30-de-setembro-de-2022" TargetMode="External"/><Relationship Id="rId110" Type="http://schemas.openxmlformats.org/officeDocument/2006/relationships/hyperlink" Target="https://www.gov.br/compras/pt-br/acesso-a-informacao/legislacao/instrucoes-normativas/instrucao-normativa-seges-me-no-81-de-25-de-novembro-de-2022" TargetMode="External"/><Relationship Id="rId131" Type="http://schemas.openxmlformats.org/officeDocument/2006/relationships/hyperlink" Target="https://www.gov.br/compras/pt-br/acesso-a-informacao/legislacao/instrucoes-normativas/instrucao-normativa-seges-me-no-81-de-25-de-novembro-de-2022" TargetMode="External"/><Relationship Id="rId152" Type="http://schemas.openxmlformats.org/officeDocument/2006/relationships/hyperlink" Target="http://www.planalto.gov.br/ccivil_03/_ato2019-2022/2021/lei/L14133.htm" TargetMode="External"/><Relationship Id="rId173" Type="http://schemas.openxmlformats.org/officeDocument/2006/relationships/hyperlink" Target="https://www.planalto.gov.br/ccivil_03/LEIS/1980-1988/L7116.htm" TargetMode="External"/><Relationship Id="rId194" Type="http://schemas.openxmlformats.org/officeDocument/2006/relationships/hyperlink" Target="https://www.planalto.gov.br/ccivil_03/LEIS/L5764.HTM" TargetMode="External"/><Relationship Id="rId208" Type="http://schemas.openxmlformats.org/officeDocument/2006/relationships/hyperlink" Target="https://www.planalto.gov.br/ccivil_03/_Ato2011-2014/2012/Lei/L12690.htm" TargetMode="External"/><Relationship Id="rId14"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5-2018/2015/Decreto/D8538.htm" TargetMode="External"/><Relationship Id="rId77" Type="http://schemas.openxmlformats.org/officeDocument/2006/relationships/hyperlink" Target="https://www.gov.br/compras/pt-br/acesso-a-informacao/legislacao/instrucoes-normativas/instrucao-normativa-seges-me-no-81-de-25-de-novembro-de-2022" TargetMode="External"/><Relationship Id="rId100"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121" Type="http://schemas.openxmlformats.org/officeDocument/2006/relationships/hyperlink" Target="https://www.gov.br/compras/pt-br/acesso-a-informacao/legislacao/instrucoes-normativas/instrucao-normativa-seges-me-no-81-de-25-de-novembro-de-2022" TargetMode="External"/><Relationship Id="rId142" Type="http://schemas.openxmlformats.org/officeDocument/2006/relationships/hyperlink" Target="https://www.gov.br/compras/pt-br/acesso-a-informacao/legislacao/portarias/portaria-seges-me-no-938-de-2-de-fevereiro-de-2022" TargetMode="External"/><Relationship Id="rId163" Type="http://schemas.openxmlformats.org/officeDocument/2006/relationships/hyperlink" Target="http://www.planalto.gov.br/ccivil_03/_ato2019-2022/2021/lei/L14133.htm" TargetMode="External"/><Relationship Id="rId184" Type="http://schemas.openxmlformats.org/officeDocument/2006/relationships/hyperlink" Target="http://www.planalto.gov.br/ccivil_03/_ato2019-2022/2021/lei/L14133.htm" TargetMode="External"/><Relationship Id="rId219" Type="http://schemas.openxmlformats.org/officeDocument/2006/relationships/hyperlink" Target="https://www.gov.br/agu/pt-br/composicao/cgu/cgu/guias/instrumento-de-padronizacao-dos-procedimentos-de-contratacao.pdf" TargetMode="External"/><Relationship Id="rId3" Type="http://schemas.openxmlformats.org/officeDocument/2006/relationships/settings" Target="settings.xml"/><Relationship Id="rId214" Type="http://schemas.openxmlformats.org/officeDocument/2006/relationships/hyperlink" Target="http://www.planalto.gov.br/ccivil_03/_ato2019-2022/2021/lei/L14133.htm" TargetMode="External"/><Relationship Id="rId25" Type="http://schemas.openxmlformats.org/officeDocument/2006/relationships/hyperlink" Target="https://www.gov.br/compras/pt-br/acesso-a-informacao/legislacao/instrucoes-normativas/instrucao-normativa-seges-no-58-de-8-de-agosto-de-2022" TargetMode="External"/><Relationship Id="rId46" Type="http://schemas.openxmlformats.org/officeDocument/2006/relationships/hyperlink" Target="http://www.planalto.gov.br/ccivil_03/Leis/LCP/Lcp123.htm" TargetMode="External"/><Relationship Id="rId67" Type="http://schemas.openxmlformats.org/officeDocument/2006/relationships/hyperlink" Target="https://www.gov.br/compras/pt-br/acesso-a-informacao/legislacao/instrucoes-normativas/instrucao-normativa-seges-no-58-de-8-de-agosto-de-2022" TargetMode="External"/><Relationship Id="rId116" Type="http://schemas.openxmlformats.org/officeDocument/2006/relationships/hyperlink" Target="http://www.planalto.gov.br/ccivil_03/_ato2019-2022/2021/lei/L14133.htm" TargetMode="External"/><Relationship Id="rId137" Type="http://schemas.openxmlformats.org/officeDocument/2006/relationships/hyperlink" Target="https://www.gov.br/compras/pt-br/acesso-a-informacao/legislacao/portarias/portaria-seges-me-no-938-de-2-de-fevereiro-de-2022" TargetMode="External"/><Relationship Id="rId158"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seges-no-58-de-8-de-agosto-de-2022" TargetMode="External"/><Relationship Id="rId41"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leis/1950-1969/L4150.htm" TargetMode="External"/><Relationship Id="rId83" Type="http://schemas.openxmlformats.org/officeDocument/2006/relationships/hyperlink" Target="https://www.gov.br/compras/pt-br/acesso-a-informacao/legislacao/instrucoes-normativas/instrucao-normativa-seges-me-no-73-de-30-de-setembro-de-2022" TargetMode="External"/><Relationship Id="rId88" Type="http://schemas.openxmlformats.org/officeDocument/2006/relationships/hyperlink" Target="https://www.gov.br/compras/pt-br/acesso-a-informacao/legislacao/instrucoes-normativas/instrucao-normativa-seges-me-no-73-de-30-de-setembro-de-2022" TargetMode="External"/><Relationship Id="rId111" Type="http://schemas.openxmlformats.org/officeDocument/2006/relationships/hyperlink" Target="https://www.gov.br/compras/pt-br/acesso-a-informacao/legislacao/instrucoes-normativas/instrucao-normativa-seges-me-no-81-de-25-de-novembro-de-2022" TargetMode="External"/><Relationship Id="rId132" Type="http://schemas.openxmlformats.org/officeDocument/2006/relationships/hyperlink" Target="https://www.gov.br/compras/pt-br/acesso-a-informacao/legislacao/instrucoes-normativas/instrucao-normativa-seges-me-no-81-de-25-de-novembro-de-2022" TargetMode="External"/><Relationship Id="rId153" Type="http://schemas.openxmlformats.org/officeDocument/2006/relationships/hyperlink" Target="https://www.gov.br/compras/pt-br/acesso-a-informacao/legislacao/instrucoes-normativas/instrucao-normativa-seges-no-58-de-8-de-agosto-de-2022" TargetMode="External"/><Relationship Id="rId174" Type="http://schemas.openxmlformats.org/officeDocument/2006/relationships/hyperlink" Target="https://www.planalto.gov.br/ccivil_03/LEIS/1980-1988/L7116.htm" TargetMode="External"/><Relationship Id="rId179" Type="http://schemas.openxmlformats.org/officeDocument/2006/relationships/hyperlink" Target="http://www.planalto.gov.br/ccivil_03/leis/l9454.htm" TargetMode="External"/><Relationship Id="rId195" Type="http://schemas.openxmlformats.org/officeDocument/2006/relationships/hyperlink" Target="https://www.planalto.gov.br/ccivil_03/LEIS/L5764.HTM" TargetMode="External"/><Relationship Id="rId209" Type="http://schemas.openxmlformats.org/officeDocument/2006/relationships/hyperlink" Target="https://www.planalto.gov.br/ccivil_03/_Ato2011-2014/2012/Lei/L12690.htm" TargetMode="External"/><Relationship Id="rId190" Type="http://schemas.openxmlformats.org/officeDocument/2006/relationships/hyperlink" Target="http://www.planalto.gov.br/ccivil_03/_ato2019-2022/2021/lei/L14133.htm" TargetMode="External"/><Relationship Id="rId204" Type="http://schemas.openxmlformats.org/officeDocument/2006/relationships/hyperlink" Target="https://www.planalto.gov.br/ccivil_03/LEIS/LCP/Lcp130.htm" TargetMode="External"/><Relationship Id="rId220" Type="http://schemas.openxmlformats.org/officeDocument/2006/relationships/header" Target="header1.xml"/><Relationship Id="rId225" Type="http://schemas.openxmlformats.org/officeDocument/2006/relationships/footer" Target="footer3.xml"/><Relationship Id="rId15" Type="http://schemas.openxmlformats.org/officeDocument/2006/relationships/hyperlink" Target="https://www.gov.br/compras/pt-br/acesso-a-informacao/legislacao/instrucoes-normativas/instrucao-normativa-seges-no-58-de-8-de-agosto-de-2022" TargetMode="External"/><Relationship Id="rId36"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5-2018/2015/Decreto/D8538.htm" TargetMode="External"/><Relationship Id="rId106" Type="http://schemas.openxmlformats.org/officeDocument/2006/relationships/hyperlink" Target="https://www.gov.br/compras/pt-br/acesso-a-informacao/legislacao/instrucoes-normativas/instrucao-normativa-seges-me-no-81-de-25-de-novembro-de-2022" TargetMode="External"/><Relationship Id="rId127" Type="http://schemas.openxmlformats.org/officeDocument/2006/relationships/hyperlink" Target="https://www.gov.br/compras/pt-br/acesso-a-informacao/legislacao/instrucoes-normativas/instrucao-normativa-seges-me-no-81-de-25-de-novembro-de-2022"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Leis/LCP/Lcp123.htm" TargetMode="External"/><Relationship Id="rId73" Type="http://schemas.openxmlformats.org/officeDocument/2006/relationships/hyperlink" Target="https://www.gov.br/compras/pt-br/acesso-a-informacao/legislacao/instrucoes-normativas/instrucao-normativa-seges-me-no-81-de-25-de-novembro-de-2022" TargetMode="External"/><Relationship Id="rId78" Type="http://schemas.openxmlformats.org/officeDocument/2006/relationships/hyperlink" Target="https://www.gov.br/compras/pt-br/acesso-a-informacao/legislacao/instrucoes-normativas/instrucao-normativa-seges-me-no-81-de-25-de-novembro-de-2022"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hyperlink" Target="https://www.gov.br/compras/pt-br/acesso-a-informacao/legislacao/instrucoes-normativas/instrucao-normativa-seges-me-no-81-de-25-de-novembro-de-2022" TargetMode="External"/><Relationship Id="rId143" Type="http://schemas.openxmlformats.org/officeDocument/2006/relationships/hyperlink" Target="https://www.gov.br/compras/pt-br/acesso-a-informacao/legislacao/portarias/portaria-seges-me-no-938-de-2-de-fevereiro-de-2022" TargetMode="External"/><Relationship Id="rId148" Type="http://schemas.openxmlformats.org/officeDocument/2006/relationships/hyperlink" Target="https://www.gov.br/agu/pt-br/composicao/cgu/cgu/guias/gncs_082022.pdf" TargetMode="External"/><Relationship Id="rId164" Type="http://schemas.openxmlformats.org/officeDocument/2006/relationships/hyperlink" Target="http://www.planalto.gov.br/ccivil_03/leis/l8666cons.htm" TargetMode="External"/><Relationship Id="rId169" Type="http://schemas.openxmlformats.org/officeDocument/2006/relationships/hyperlink" Target="https://www.planalto.gov.br/ccivil_03/_ato2019-2022/2022/decreto/d10977.htm" TargetMode="External"/><Relationship Id="rId185"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80" Type="http://schemas.openxmlformats.org/officeDocument/2006/relationships/hyperlink" Target="http://www.planalto.gov.br/ccivil_03/leis/l9454.htm" TargetMode="External"/><Relationship Id="rId210" Type="http://schemas.openxmlformats.org/officeDocument/2006/relationships/hyperlink" Target="https://www.planalto.gov.br/ccivil_03/_Ato2011-2014/2012/Lei/L12690.htm" TargetMode="External"/><Relationship Id="rId215" Type="http://schemas.openxmlformats.org/officeDocument/2006/relationships/hyperlink" Target="http://www.planalto.gov.br/ccivil_03/_ato2019-2022/2021/lei/L14133.htm" TargetMode="External"/><Relationship Id="rId26" Type="http://schemas.openxmlformats.org/officeDocument/2006/relationships/hyperlink" Target="https://www.gov.br/compras/pt-br/acesso-a-informacao/legislacao/instrucoes-normativas/instrucao-normativa-seges-no-58-de-8-de-agosto-de-2022" TargetMode="External"/><Relationship Id="rId47" Type="http://schemas.openxmlformats.org/officeDocument/2006/relationships/hyperlink" Target="http://www.planalto.gov.br/ccivil_03/Leis/LCP/Lcp123.htm" TargetMode="External"/><Relationship Id="rId68" Type="http://schemas.openxmlformats.org/officeDocument/2006/relationships/hyperlink" Target="https://www.gov.br/compras/pt-br/acesso-a-informacao/legislacao/instrucoes-normativas/instrucao-normativa-seges-no-58-de-8-de-agosto-de-2022"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s://www.gov.br/compras/pt-br/acesso-a-informacao/legislacao/instrucoes-normativas/instrucao-normativa-seges-me-no-81-de-25-de-novembro-de-2022" TargetMode="External"/><Relationship Id="rId133" Type="http://schemas.openxmlformats.org/officeDocument/2006/relationships/hyperlink" Target="https://www.gov.br/compras/pt-br/acesso-a-informacao/legislacao/instrucoes-normativas/instrucao-normativa-seges-me-no-81-de-25-de-novembro-de-2022" TargetMode="External"/><Relationship Id="rId154" Type="http://schemas.openxmlformats.org/officeDocument/2006/relationships/hyperlink" Target="http://www.planalto.gov.br/ccivil_03/_ato2019-2022/2021/lei/L14133.htm" TargetMode="External"/><Relationship Id="rId175" Type="http://schemas.openxmlformats.org/officeDocument/2006/relationships/hyperlink" Target="https://www.planalto.gov.br/ccivil_03/LEIS/1980-1988/L7116.htm" TargetMode="External"/><Relationship Id="rId196" Type="http://schemas.openxmlformats.org/officeDocument/2006/relationships/hyperlink" Target="https://www.planalto.gov.br/ccivil_03/LEIS/L5764.HTM" TargetMode="External"/><Relationship Id="rId200" Type="http://schemas.openxmlformats.org/officeDocument/2006/relationships/hyperlink" Target="https://www.planalto.gov.br/ccivil_03/_Ato2011-2014/2012/Lei/L12690.htm" TargetMode="External"/><Relationship Id="rId16" Type="http://schemas.openxmlformats.org/officeDocument/2006/relationships/hyperlink" Target="https://www.gov.br/compras/pt-br/acesso-a-informacao/legislacao/instrucoes-normativas/instrucao-normativa-seges-no-58-de-8-de-agosto-de-2022" TargetMode="External"/><Relationship Id="rId221" Type="http://schemas.openxmlformats.org/officeDocument/2006/relationships/header" Target="header2.xml"/><Relationship Id="rId37"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5-2018/2015/Decreto/D8538.htm" TargetMode="External"/><Relationship Id="rId79" Type="http://schemas.openxmlformats.org/officeDocument/2006/relationships/hyperlink" Target="https://www.gov.br/compras/pt-br/acesso-a-informacao/legislacao/instrucoes-normativas/instrucao-normativa-seges-me-no-81-de-25-de-novembro-de-2022" TargetMode="External"/><Relationship Id="rId102" Type="http://schemas.openxmlformats.org/officeDocument/2006/relationships/hyperlink" Target="https://www.gov.br/compras/pt-br/acesso-a-informacao/legislacao/instrucoes-normativas/instrucao-normativa-seges-me-no-81-de-25-de-novembro-de-2022" TargetMode="External"/><Relationship Id="rId123" Type="http://schemas.openxmlformats.org/officeDocument/2006/relationships/hyperlink" Target="https://www.gov.br/compras/pt-br/acesso-a-informacao/legislacao/instrucoes-normativas/instrucao-normativa-seges-me-no-81-de-25-de-novembro-de-2022" TargetMode="External"/><Relationship Id="rId144" Type="http://schemas.openxmlformats.org/officeDocument/2006/relationships/hyperlink" Target="http://www.planalto.gov.br/ccivil_03/_ato2019-2022/2021/lei/L14133.htm" TargetMode="External"/><Relationship Id="rId90" Type="http://schemas.openxmlformats.org/officeDocument/2006/relationships/hyperlink" Target="http://www.planalto.gov.br/ccivil_03/_ato2019-2022/2021/lei/L14133.htm" TargetMode="External"/><Relationship Id="rId165" Type="http://schemas.openxmlformats.org/officeDocument/2006/relationships/hyperlink" Target="http://www.planalto.gov.br/ccivil_03/leis/l8666cons.htm" TargetMode="External"/><Relationship Id="rId186" Type="http://schemas.openxmlformats.org/officeDocument/2006/relationships/hyperlink" Target="http://www.planalto.gov.br/ccivil_03/_ato2019-2022/2021/lei/L14133.htm" TargetMode="External"/><Relationship Id="rId211" Type="http://schemas.openxmlformats.org/officeDocument/2006/relationships/hyperlink" Target="https://www.planalto.gov.br/ccivil_03/_Ato2011-2014/2012/Lei/L12690.htm" TargetMode="External"/><Relationship Id="rId27"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Leis/LCP/Lcp123.htm" TargetMode="External"/><Relationship Id="rId69" Type="http://schemas.openxmlformats.org/officeDocument/2006/relationships/hyperlink" Target="https://www.gov.br/compras/pt-br/acesso-a-informacao/legislacao/instrucoes-normativas/instrucao-normativa-seges-no-58-de-8-de-agosto-de-2022" TargetMode="External"/><Relationship Id="rId113" Type="http://schemas.openxmlformats.org/officeDocument/2006/relationships/hyperlink" Target="http://www.planalto.gov.br/ccivil_03/_ato2019-2022/2021/lei/L14133.htm" TargetMode="External"/><Relationship Id="rId134" Type="http://schemas.openxmlformats.org/officeDocument/2006/relationships/hyperlink" Target="https://www.gov.br/compras/pt-br/acesso-a-informacao/legislacao/instrucoes-normativas/instrucao-normativa-seges-me-no-81-de-25-de-novembro-de-2022" TargetMode="External"/><Relationship Id="rId80" Type="http://schemas.openxmlformats.org/officeDocument/2006/relationships/hyperlink" Target="https://www.gov.br/compras/pt-br/acesso-a-informacao/legislacao/instrucoes-normativas/instrucao-normativa-seges-me-no-81-de-25-de-novembro-de-2022" TargetMode="External"/><Relationship Id="rId155" Type="http://schemas.openxmlformats.org/officeDocument/2006/relationships/hyperlink" Target="http://www.planalto.gov.br/ccivil_03/_ato2019-2022/2021/lei/L14133.htm" TargetMode="External"/><Relationship Id="rId176" Type="http://schemas.openxmlformats.org/officeDocument/2006/relationships/hyperlink" Target="https://www.planalto.gov.br/ccivil_03/LEIS/1980-1988/L7116.htm" TargetMode="External"/><Relationship Id="rId197" Type="http://schemas.openxmlformats.org/officeDocument/2006/relationships/hyperlink" Target="https://www.planalto.gov.br/ccivil_03/_Ato2011-2014/2012/Lei/L12690.htm" TargetMode="External"/><Relationship Id="rId201" Type="http://schemas.openxmlformats.org/officeDocument/2006/relationships/hyperlink" Target="https://www.planalto.gov.br/ccivil_03/_Ato2011-2014/2012/Lei/L12690.htm" TargetMode="External"/><Relationship Id="rId222" Type="http://schemas.openxmlformats.org/officeDocument/2006/relationships/footer" Target="footer1.xml"/><Relationship Id="rId17" Type="http://schemas.openxmlformats.org/officeDocument/2006/relationships/hyperlink" Target="https://www.gov.br/compras/pt-br/acesso-a-informacao/legislacao/instrucoes-normativas/instrucao-normativa-seges-no-58-de-8-de-agosto-de-2022"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leis/1950-1969/L4150.htm" TargetMode="External"/><Relationship Id="rId103" Type="http://schemas.openxmlformats.org/officeDocument/2006/relationships/hyperlink" Target="https://www.gov.br/compras/pt-br/acesso-a-informacao/legislacao/instrucoes-normativas/instrucao-normativa-seges-me-no-81-de-25-de-novembro-de-2022" TargetMode="External"/><Relationship Id="rId124" Type="http://schemas.openxmlformats.org/officeDocument/2006/relationships/hyperlink" Target="https://www.gov.br/compras/pt-br/acesso-a-informacao/legislacao/instrucoes-normativas/instrucao-normativa-seges-me-no-81-de-25-de-novembro-de-2022" TargetMode="External"/><Relationship Id="rId70" Type="http://schemas.openxmlformats.org/officeDocument/2006/relationships/hyperlink" Target="https://www.gov.br/compras/pt-br/acesso-a-informacao/legislacao/instrucoes-normativas/instrucao-normativa-seges-no-58-de-8-de-agosto-de-2022" TargetMode="External"/><Relationship Id="rId91" Type="http://schemas.openxmlformats.org/officeDocument/2006/relationships/hyperlink" Target="http://www.planalto.gov.br/ccivil_03/_ato2019-2022/2021/lei/L14133.htm" TargetMode="External"/><Relationship Id="rId145" Type="http://schemas.openxmlformats.org/officeDocument/2006/relationships/hyperlink" Target="http://www.planalto.gov.br/ccivil_03/_ato2019-2022/2021/lei/L14133.htm" TargetMode="External"/><Relationship Id="rId166" Type="http://schemas.openxmlformats.org/officeDocument/2006/relationships/hyperlink" Target="http://www.planalto.gov.br/ccivil_03/leis/l8666cons.htm" TargetMode="External"/><Relationship Id="rId187"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212"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Leis/LCP/Lcp123.htm" TargetMode="External"/><Relationship Id="rId114"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1950-1969/L4150.htm" TargetMode="External"/><Relationship Id="rId81" Type="http://schemas.openxmlformats.org/officeDocument/2006/relationships/hyperlink" Target="https://www.gov.br/compras/pt-br/acesso-a-informacao/legislacao/instrucoes-normativas/instrucao-normativa-seges-me-no-81-de-25-de-novembro-de-2022" TargetMode="External"/><Relationship Id="rId135" Type="http://schemas.openxmlformats.org/officeDocument/2006/relationships/hyperlink" Target="https://www.gov.br/compras/pt-br/acesso-a-informacao/legislacao/portarias/portaria-seges-me-no-938-de-2-de-fevereiro-de-2022" TargetMode="External"/><Relationship Id="rId156" Type="http://schemas.openxmlformats.org/officeDocument/2006/relationships/hyperlink" Target="http://www.planalto.gov.br/ccivil_03/_ato2019-2022/2021/lei/L14133.htm" TargetMode="External"/><Relationship Id="rId177" Type="http://schemas.openxmlformats.org/officeDocument/2006/relationships/hyperlink" Target="https://www.planalto.gov.br/ccivil_03/LEIS/1980-1988/L7116.htm" TargetMode="External"/><Relationship Id="rId198" Type="http://schemas.openxmlformats.org/officeDocument/2006/relationships/hyperlink" Target="https://www.planalto.gov.br/ccivil_03/_Ato2011-2014/2012/Lei/L12690.htm" TargetMode="External"/><Relationship Id="rId202" Type="http://schemas.openxmlformats.org/officeDocument/2006/relationships/hyperlink" Target="https://www.planalto.gov.br/ccivil_03/LEIS/LCP/Lcp130.htm" TargetMode="External"/><Relationship Id="rId223" Type="http://schemas.openxmlformats.org/officeDocument/2006/relationships/footer" Target="footer2.xml"/><Relationship Id="rId18" Type="http://schemas.openxmlformats.org/officeDocument/2006/relationships/hyperlink" Target="https://www.gov.br/compras/pt-br/acesso-a-informacao/legislacao/instrucoes-normativas/instrucao-normativa-seges-no-58-de-8-de-agosto-de-2022" TargetMode="External"/><Relationship Id="rId39"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Leis/LCP/Lcp123.htm" TargetMode="External"/><Relationship Id="rId104" Type="http://schemas.openxmlformats.org/officeDocument/2006/relationships/hyperlink" Target="https://www.gov.br/compras/pt-br/acesso-a-informacao/legislacao/instrucoes-normativas/instrucao-normativa-seges-me-no-81-de-25-de-novembro-de-2022" TargetMode="External"/><Relationship Id="rId125" Type="http://schemas.openxmlformats.org/officeDocument/2006/relationships/hyperlink" Target="https://www.gov.br/compras/pt-br/acesso-a-informacao/legislacao/instrucoes-normativas/instrucao-normativa-seges-me-no-81-de-25-de-novembro-de-2022" TargetMode="External"/><Relationship Id="rId146" Type="http://schemas.openxmlformats.org/officeDocument/2006/relationships/hyperlink" Target="http://www.planalto.gov.br/ccivil_03/_ato2019-2022/2021/lei/L14133.htm" TargetMode="External"/><Relationship Id="rId167" Type="http://schemas.openxmlformats.org/officeDocument/2006/relationships/hyperlink" Target="http://www.planalto.gov.br/ccivil_03/leis/l8666cons.htm" TargetMode="External"/><Relationship Id="rId188" Type="http://schemas.openxmlformats.org/officeDocument/2006/relationships/hyperlink" Target="http://www.planalto.gov.br/ccivil_03/_ato2019-2022/2021/lei/L14133.htm" TargetMode="External"/><Relationship Id="rId71" Type="http://schemas.openxmlformats.org/officeDocument/2006/relationships/hyperlink" Target="https://www.gov.br/compras/pt-br/acesso-a-informacao/legislacao/instrucoes-normativas/instrucao-normativa-seges-no-58-de-8-de-agosto-de-2022" TargetMode="External"/><Relationship Id="rId92" Type="http://schemas.openxmlformats.org/officeDocument/2006/relationships/hyperlink" Target="http://www.planalto.gov.br/ccivil_03/_ato2019-2022/2021/lei/L14133.htm" TargetMode="External"/><Relationship Id="rId213"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 Id="rId136" Type="http://schemas.openxmlformats.org/officeDocument/2006/relationships/hyperlink" Target="https://www.gov.br/compras/pt-br/acesso-a-informacao/legislacao/portarias/portaria-seges-me-no-938-de-2-de-fevereiro-de-2022" TargetMode="External"/><Relationship Id="rId157" Type="http://schemas.openxmlformats.org/officeDocument/2006/relationships/hyperlink" Target="http://www.planalto.gov.br/ccivil_03/_ato2019-2022/2021/lei/L14133.htm" TargetMode="External"/><Relationship Id="rId178" Type="http://schemas.openxmlformats.org/officeDocument/2006/relationships/hyperlink" Target="http://www.planalto.gov.br/ccivil_03/leis/l9454.htm" TargetMode="External"/><Relationship Id="rId61" Type="http://schemas.openxmlformats.org/officeDocument/2006/relationships/hyperlink" Target="https://www.planalto.gov.br/ccivil_03/leis/1950-1969/L4150.htm" TargetMode="External"/><Relationship Id="rId82" Type="http://schemas.openxmlformats.org/officeDocument/2006/relationships/hyperlink" Target="https://www.gov.br/compras/pt-br/acesso-a-informacao/legislacao/instrucoes-normativas/instrucao-normativa-seges-me-no-73-de-30-de-setembro-de-2022" TargetMode="External"/><Relationship Id="rId199" Type="http://schemas.openxmlformats.org/officeDocument/2006/relationships/hyperlink" Target="https://www.planalto.gov.br/ccivil_03/_Ato2011-2014/2012/Lei/L12690.htm" TargetMode="External"/><Relationship Id="rId203" Type="http://schemas.openxmlformats.org/officeDocument/2006/relationships/hyperlink" Target="https://www.planalto.gov.br/ccivil_03/LEIS/LCP/Lcp130.htm" TargetMode="External"/><Relationship Id="rId19" Type="http://schemas.openxmlformats.org/officeDocument/2006/relationships/hyperlink" Target="https://www.gov.br/compras/pt-br/acesso-a-informacao/legislacao/instrucoes-normativas/instrucao-normativa-seges-no-58-de-8-de-agosto-de-2022" TargetMode="External"/><Relationship Id="rId224" Type="http://schemas.openxmlformats.org/officeDocument/2006/relationships/header" Target="header3.xml"/><Relationship Id="rId30" Type="http://schemas.openxmlformats.org/officeDocument/2006/relationships/hyperlink" Target="http://www.planalto.gov.br/ccivil_03/_ato2019-2022/2021/lei/L14133.htm" TargetMode="External"/><Relationship Id="rId105" Type="http://schemas.openxmlformats.org/officeDocument/2006/relationships/hyperlink" Target="https://www.gov.br/compras/pt-br/acesso-a-informacao/legislacao/instrucoes-normativas/instrucao-normativa-seges-me-no-81-de-25-de-novembro-de-2022" TargetMode="External"/><Relationship Id="rId126" Type="http://schemas.openxmlformats.org/officeDocument/2006/relationships/hyperlink" Target="https://www.gov.br/compras/pt-br/acesso-a-informacao/legislacao/instrucoes-normativas/instrucao-normativa-seges-me-no-81-de-25-de-novembro-de-2022" TargetMode="External"/><Relationship Id="rId147" Type="http://schemas.openxmlformats.org/officeDocument/2006/relationships/hyperlink" Target="http://www.planalto.gov.br/ccivil_03/_ato2019-2022/2021/lei/L14133.htm" TargetMode="External"/><Relationship Id="rId168" Type="http://schemas.openxmlformats.org/officeDocument/2006/relationships/hyperlink" Target="https://www.planalto.gov.br/ccivil_03/_ato2019-2022/2022/decreto/d10977.htm" TargetMode="External"/><Relationship Id="rId51" Type="http://schemas.openxmlformats.org/officeDocument/2006/relationships/hyperlink" Target="http://www.planalto.gov.br/ccivil_03/Leis/LCP/Lcp123.htm" TargetMode="External"/><Relationship Id="rId72" Type="http://schemas.openxmlformats.org/officeDocument/2006/relationships/hyperlink" Target="https://www.gov.br/compras/pt-br/acesso-a-informacao/legislacao/instrucoes-normativas/instrucao-normativa-seges-me-no-81-de-25-de-novembro-de-2022" TargetMode="External"/><Relationship Id="rId93" Type="http://schemas.openxmlformats.org/officeDocument/2006/relationships/hyperlink" Target="http://www.planalto.gov.br/ccivil_03/_ato2019-2022/2021/lei/L14133.htm" TargetMode="External"/><Relationship Id="rId189" Type="http://schemas.openxmlformats.org/officeDocument/2006/relationships/hyperlink" Target="http://www.planalto.gov.br/ccivil_03/_ato2019-2022/2021/lei/L14133.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31</Pages>
  <Words>16577</Words>
  <Characters>89519</Characters>
  <Application>Microsoft Office Word</Application>
  <DocSecurity>0</DocSecurity>
  <Lines>745</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Pereira Melo Júnior</dc:creator>
  <cp:keywords/>
  <dc:description/>
  <cp:lastModifiedBy>Luana Ravenna Araújo Campelo</cp:lastModifiedBy>
  <cp:revision>4</cp:revision>
  <dcterms:created xsi:type="dcterms:W3CDTF">2025-09-20T12:45:00Z</dcterms:created>
  <dcterms:modified xsi:type="dcterms:W3CDTF">2026-01-16T13:27:00Z</dcterms:modified>
</cp:coreProperties>
</file>