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E43B5" w14:textId="77777777" w:rsidR="009148D9" w:rsidRPr="00220682" w:rsidRDefault="009148D9" w:rsidP="009148D9">
      <w:pPr>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TERMO DE REFERÊNCIA DE BENS</w:t>
      </w:r>
    </w:p>
    <w:p w14:paraId="292831E0" w14:textId="77777777" w:rsidR="009148D9" w:rsidRPr="00220682" w:rsidRDefault="009148D9" w:rsidP="009148D9">
      <w:pPr>
        <w:spacing w:line="360" w:lineRule="auto"/>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ANEXO I DO EDITAL</w:t>
      </w:r>
    </w:p>
    <w:p w14:paraId="060E1DEB" w14:textId="77777777" w:rsidR="009148D9" w:rsidRDefault="009148D9" w:rsidP="009148D9">
      <w:pPr>
        <w:spacing w:line="360" w:lineRule="auto"/>
        <w:jc w:val="center"/>
        <w:rPr>
          <w:rFonts w:ascii="Times New Roman" w:hAnsi="Times New Roman"/>
          <w:kern w:val="0"/>
          <w:sz w:val="24"/>
          <w:szCs w:val="24"/>
          <w:lang w:eastAsia="pt-BR"/>
        </w:rPr>
      </w:pPr>
      <w:r w:rsidRPr="00220682">
        <w:rPr>
          <w:rFonts w:ascii="Times New Roman" w:hAnsi="Times New Roman"/>
          <w:b/>
          <w:bCs/>
          <w:color w:val="FF0000"/>
          <w:kern w:val="0"/>
          <w:sz w:val="24"/>
          <w:szCs w:val="24"/>
          <w:lang w:eastAsia="pt-BR"/>
        </w:rPr>
        <w:t>SECRETARIA DE ESTADO [Indicar o órgão]</w:t>
      </w:r>
    </w:p>
    <w:p w14:paraId="669E750B" w14:textId="77777777" w:rsidR="009148D9" w:rsidRPr="00220682" w:rsidRDefault="009148D9" w:rsidP="009148D9">
      <w:pPr>
        <w:spacing w:line="360" w:lineRule="auto"/>
        <w:jc w:val="center"/>
        <w:rPr>
          <w:rFonts w:ascii="Times New Roman" w:hAnsi="Times New Roman"/>
          <w:kern w:val="0"/>
          <w:sz w:val="24"/>
          <w:szCs w:val="24"/>
          <w:lang w:eastAsia="pt-BR"/>
        </w:rPr>
      </w:pPr>
    </w:p>
    <w:p w14:paraId="67FD1B6F" w14:textId="77777777" w:rsidR="009148D9" w:rsidRPr="00D7244D" w:rsidRDefault="009148D9" w:rsidP="00DC07C2">
      <w:pPr>
        <w:pStyle w:val="PargrafodaLista"/>
        <w:numPr>
          <w:ilvl w:val="0"/>
          <w:numId w:val="9"/>
        </w:numPr>
        <w:spacing w:line="276" w:lineRule="auto"/>
        <w:jc w:val="both"/>
        <w:rPr>
          <w:rFonts w:ascii="Times New Roman" w:hAnsi="Times New Roman"/>
          <w:b/>
          <w:bCs/>
          <w:kern w:val="0"/>
          <w:sz w:val="24"/>
          <w:szCs w:val="24"/>
          <w:lang w:eastAsia="pt-BR"/>
        </w:rPr>
      </w:pPr>
      <w:r w:rsidRPr="00220682">
        <w:rPr>
          <w:rFonts w:ascii="Times New Roman" w:hAnsi="Times New Roman"/>
          <w:b/>
          <w:bCs/>
          <w:kern w:val="0"/>
          <w:sz w:val="24"/>
          <w:szCs w:val="24"/>
          <w:lang w:eastAsia="pt-BR"/>
        </w:rPr>
        <w:t>DAS CONDIÇÕES GERAIS: </w:t>
      </w:r>
    </w:p>
    <w:p w14:paraId="74125580" w14:textId="77777777" w:rsidR="009148D9" w:rsidRPr="00AE6AB7" w:rsidRDefault="009148D9" w:rsidP="00DC07C2">
      <w:pPr>
        <w:pStyle w:val="PargrafodaLista"/>
        <w:numPr>
          <w:ilvl w:val="1"/>
          <w:numId w:val="9"/>
        </w:numPr>
        <w:spacing w:line="276" w:lineRule="auto"/>
        <w:ind w:left="0" w:firstLine="567"/>
        <w:jc w:val="both"/>
        <w:rPr>
          <w:rFonts w:ascii="Times New Roman" w:hAnsi="Times New Roman"/>
          <w:b/>
          <w:bCs/>
          <w:kern w:val="0"/>
          <w:sz w:val="24"/>
          <w:szCs w:val="24"/>
          <w:lang w:eastAsia="pt-BR"/>
        </w:rPr>
      </w:pPr>
      <w:r w:rsidRPr="00220682">
        <w:rPr>
          <w:rFonts w:ascii="Times New Roman" w:hAnsi="Times New Roman"/>
          <w:kern w:val="0"/>
          <w:sz w:val="24"/>
          <w:szCs w:val="24"/>
          <w:lang w:eastAsia="pt-BR"/>
        </w:rPr>
        <w:t>O objeto deste Termo de Referência é a escolha da proposta mais vantajosa para aquisição de </w:t>
      </w:r>
      <w:r w:rsidRPr="00220682">
        <w:rPr>
          <w:rFonts w:ascii="Times New Roman" w:hAnsi="Times New Roman"/>
          <w:b/>
          <w:bCs/>
          <w:color w:val="FF0000"/>
          <w:kern w:val="0"/>
          <w:sz w:val="24"/>
          <w:szCs w:val="24"/>
          <w:lang w:eastAsia="pt-BR"/>
        </w:rPr>
        <w:t>[indicar o objeto],</w:t>
      </w:r>
      <w:r w:rsidRPr="00220682">
        <w:rPr>
          <w:rFonts w:ascii="Times New Roman" w:hAnsi="Times New Roman"/>
          <w:b/>
          <w:bCs/>
          <w:kern w:val="0"/>
          <w:sz w:val="24"/>
          <w:szCs w:val="24"/>
          <w:lang w:eastAsia="pt-BR"/>
        </w:rPr>
        <w:t> </w:t>
      </w:r>
      <w:r w:rsidRPr="00220682">
        <w:rPr>
          <w:rFonts w:ascii="Times New Roman" w:hAnsi="Times New Roman"/>
          <w:kern w:val="0"/>
          <w:sz w:val="24"/>
          <w:szCs w:val="24"/>
          <w:lang w:eastAsia="pt-BR"/>
        </w:rPr>
        <w:t>a ser realizado através de Licitação na modalidade </w:t>
      </w:r>
      <w:r w:rsidRPr="00220682">
        <w:rPr>
          <w:rFonts w:ascii="Times New Roman" w:hAnsi="Times New Roman"/>
          <w:b/>
          <w:bCs/>
          <w:kern w:val="0"/>
          <w:sz w:val="24"/>
          <w:szCs w:val="24"/>
          <w:lang w:eastAsia="pt-BR"/>
        </w:rPr>
        <w:t>PREGÃO</w:t>
      </w:r>
      <w:r w:rsidRPr="00220682">
        <w:rPr>
          <w:rFonts w:ascii="Times New Roman" w:hAnsi="Times New Roman"/>
          <w:kern w:val="0"/>
          <w:sz w:val="24"/>
          <w:szCs w:val="24"/>
          <w:lang w:eastAsia="pt-BR"/>
        </w:rPr>
        <w:t>, na forma </w:t>
      </w:r>
      <w:r w:rsidRPr="00220682">
        <w:rPr>
          <w:rFonts w:ascii="Times New Roman" w:hAnsi="Times New Roman"/>
          <w:b/>
          <w:bCs/>
          <w:kern w:val="0"/>
          <w:sz w:val="24"/>
          <w:szCs w:val="24"/>
          <w:lang w:eastAsia="pt-BR"/>
        </w:rPr>
        <w:t>ELETRÔNICA</w:t>
      </w:r>
      <w:r w:rsidRPr="00220682">
        <w:rPr>
          <w:rFonts w:ascii="Times New Roman" w:hAnsi="Times New Roman"/>
          <w:kern w:val="0"/>
          <w:sz w:val="24"/>
          <w:szCs w:val="24"/>
          <w:lang w:eastAsia="pt-BR"/>
        </w:rPr>
        <w:t xml:space="preserve">, </w:t>
      </w:r>
      <w:r w:rsidRPr="00220682">
        <w:rPr>
          <w:rFonts w:ascii="Times New Roman" w:hAnsi="Times New Roman"/>
          <w:color w:val="FF0000"/>
          <w:kern w:val="0"/>
          <w:sz w:val="24"/>
          <w:szCs w:val="24"/>
          <w:lang w:eastAsia="pt-BR"/>
        </w:rPr>
        <w:t xml:space="preserve">com procedimento auxiliar do Sistema de </w:t>
      </w:r>
      <w:r w:rsidRPr="00220682">
        <w:rPr>
          <w:rFonts w:ascii="Times New Roman" w:hAnsi="Times New Roman"/>
          <w:b/>
          <w:bCs/>
          <w:color w:val="FF0000"/>
          <w:kern w:val="0"/>
          <w:sz w:val="24"/>
          <w:szCs w:val="24"/>
          <w:lang w:eastAsia="pt-BR"/>
        </w:rPr>
        <w:t xml:space="preserve">Registro de Preços </w:t>
      </w:r>
      <w:r w:rsidRPr="00220682">
        <w:rPr>
          <w:rFonts w:ascii="Times New Roman" w:hAnsi="Times New Roman"/>
          <w:color w:val="FF0000"/>
          <w:kern w:val="0"/>
          <w:sz w:val="24"/>
          <w:szCs w:val="24"/>
          <w:lang w:eastAsia="pt-BR"/>
        </w:rPr>
        <w:t>(Indicar caso seja utilizado o Sistema de REGISTRO DE PREÇOS)​, </w:t>
      </w:r>
      <w:r w:rsidRPr="00220682">
        <w:rPr>
          <w:rFonts w:ascii="Times New Roman" w:hAnsi="Times New Roman"/>
          <w:kern w:val="0"/>
          <w:sz w:val="24"/>
          <w:szCs w:val="24"/>
          <w:lang w:eastAsia="pt-BR"/>
        </w:rPr>
        <w:t>conforme especificações, condições e quantidades estimadas constantes no </w:t>
      </w:r>
      <w:r w:rsidRPr="00220682">
        <w:rPr>
          <w:rFonts w:ascii="Times New Roman" w:hAnsi="Times New Roman"/>
          <w:b/>
          <w:bCs/>
          <w:color w:val="FF0000"/>
          <w:kern w:val="0"/>
          <w:sz w:val="24"/>
          <w:szCs w:val="24"/>
          <w:lang w:eastAsia="pt-BR"/>
        </w:rPr>
        <w:t>ANEXO [indicar o anexo]</w:t>
      </w:r>
      <w:r w:rsidRPr="00220682">
        <w:rPr>
          <w:rFonts w:ascii="Times New Roman" w:hAnsi="Times New Roman"/>
          <w:kern w:val="0"/>
          <w:sz w:val="24"/>
          <w:szCs w:val="24"/>
          <w:lang w:eastAsia="pt-BR"/>
        </w:rPr>
        <w:t> deste Termo de Referência.</w:t>
      </w:r>
      <w:bookmarkStart w:id="0" w:name="_Hlk171370816"/>
    </w:p>
    <w:p w14:paraId="7E670A14" w14:textId="77777777" w:rsidR="009148D9" w:rsidRPr="00AE6AB7" w:rsidRDefault="009148D9" w:rsidP="00DC07C2">
      <w:pPr>
        <w:pStyle w:val="PargrafodaLista"/>
        <w:numPr>
          <w:ilvl w:val="1"/>
          <w:numId w:val="9"/>
        </w:numPr>
        <w:spacing w:line="276" w:lineRule="auto"/>
        <w:ind w:left="0" w:firstLine="567"/>
        <w:jc w:val="both"/>
        <w:rPr>
          <w:rFonts w:ascii="Times New Roman" w:hAnsi="Times New Roman"/>
          <w:b/>
          <w:bCs/>
          <w:kern w:val="0"/>
          <w:sz w:val="24"/>
          <w:szCs w:val="24"/>
          <w:lang w:eastAsia="pt-BR"/>
        </w:rPr>
      </w:pPr>
      <w:r w:rsidRPr="00AE6AB7">
        <w:rPr>
          <w:rFonts w:ascii="Times New Roman" w:hAnsi="Times New Roman"/>
          <w:color w:val="FF0000"/>
          <w:kern w:val="0"/>
          <w:sz w:val="24"/>
          <w:szCs w:val="24"/>
          <w:lang w:eastAsia="pt-BR"/>
        </w:rPr>
        <w:t>Os bens</w:t>
      </w:r>
      <w:bookmarkEnd w:id="0"/>
      <w:r w:rsidRPr="00AE6AB7">
        <w:rPr>
          <w:rFonts w:ascii="Times New Roman" w:hAnsi="Times New Roman"/>
          <w:color w:val="FF0000"/>
          <w:kern w:val="0"/>
          <w:sz w:val="24"/>
          <w:szCs w:val="24"/>
          <w:lang w:eastAsia="pt-BR"/>
        </w:rPr>
        <w:t xml:space="preserve"> objeto desta contratação são caracterizados como </w:t>
      </w:r>
      <w:r w:rsidRPr="00AE6AB7">
        <w:rPr>
          <w:rFonts w:ascii="Times New Roman" w:hAnsi="Times New Roman"/>
          <w:b/>
          <w:bCs/>
          <w:color w:val="FF0000"/>
          <w:kern w:val="0"/>
          <w:sz w:val="24"/>
          <w:szCs w:val="24"/>
          <w:lang w:eastAsia="pt-BR"/>
        </w:rPr>
        <w:t>comuns,</w:t>
      </w:r>
      <w:r w:rsidRPr="00AE6AB7">
        <w:rPr>
          <w:rFonts w:ascii="Times New Roman" w:hAnsi="Times New Roman"/>
          <w:color w:val="FF0000"/>
          <w:kern w:val="0"/>
          <w:sz w:val="24"/>
          <w:szCs w:val="24"/>
          <w:lang w:eastAsia="pt-BR"/>
        </w:rPr>
        <w:t xml:space="preserve"> conforme justificativa constante do Estudo Técnico Preliminar.</w:t>
      </w:r>
      <w:bookmarkStart w:id="1" w:name="_Hlk171371987"/>
    </w:p>
    <w:p w14:paraId="51FAA7C3" w14:textId="77777777" w:rsidR="009148D9" w:rsidRPr="00AE6AB7" w:rsidRDefault="009148D9" w:rsidP="009148D9">
      <w:pPr>
        <w:pStyle w:val="PargrafodaLista"/>
        <w:spacing w:line="276" w:lineRule="auto"/>
        <w:ind w:left="567"/>
        <w:jc w:val="center"/>
        <w:rPr>
          <w:rFonts w:ascii="Times New Roman" w:hAnsi="Times New Roman"/>
          <w:b/>
          <w:bCs/>
          <w:kern w:val="0"/>
          <w:sz w:val="24"/>
          <w:szCs w:val="24"/>
          <w:lang w:eastAsia="pt-BR"/>
        </w:rPr>
      </w:pPr>
      <w:r w:rsidRPr="00AE6AB7">
        <w:rPr>
          <w:rFonts w:ascii="Times New Roman" w:hAnsi="Times New Roman"/>
          <w:b/>
          <w:bCs/>
          <w:color w:val="FF0000"/>
          <w:kern w:val="0"/>
          <w:sz w:val="24"/>
          <w:szCs w:val="24"/>
          <w:lang w:eastAsia="pt-BR"/>
        </w:rPr>
        <w:t>OU</w:t>
      </w:r>
    </w:p>
    <w:p w14:paraId="1802BF7B" w14:textId="77777777" w:rsidR="009148D9" w:rsidRPr="00AE6AB7" w:rsidRDefault="009148D9" w:rsidP="00DC07C2">
      <w:pPr>
        <w:pStyle w:val="PargrafodaLista"/>
        <w:numPr>
          <w:ilvl w:val="1"/>
          <w:numId w:val="9"/>
        </w:numPr>
        <w:spacing w:line="276" w:lineRule="auto"/>
        <w:ind w:left="0" w:firstLine="567"/>
        <w:jc w:val="both"/>
        <w:rPr>
          <w:rFonts w:ascii="Times New Roman" w:hAnsi="Times New Roman"/>
          <w:b/>
          <w:bCs/>
          <w:kern w:val="0"/>
          <w:sz w:val="24"/>
          <w:szCs w:val="24"/>
          <w:lang w:eastAsia="pt-BR"/>
        </w:rPr>
      </w:pPr>
      <w:r w:rsidRPr="00AE6AB7">
        <w:rPr>
          <w:rFonts w:ascii="Times New Roman" w:hAnsi="Times New Roman"/>
          <w:color w:val="FF0000"/>
          <w:kern w:val="0"/>
          <w:sz w:val="24"/>
          <w:szCs w:val="24"/>
          <w:lang w:eastAsia="pt-BR"/>
        </w:rPr>
        <w:t>Os bens objeto desta contratação são caracterizados como</w:t>
      </w:r>
      <w:r w:rsidRPr="00AE6AB7">
        <w:rPr>
          <w:rFonts w:ascii="Times New Roman" w:hAnsi="Times New Roman"/>
          <w:b/>
          <w:bCs/>
          <w:color w:val="FF0000"/>
          <w:kern w:val="0"/>
          <w:sz w:val="24"/>
          <w:szCs w:val="24"/>
          <w:lang w:eastAsia="pt-BR"/>
        </w:rPr>
        <w:t xml:space="preserve"> especiais</w:t>
      </w:r>
      <w:r w:rsidRPr="00AE6AB7">
        <w:rPr>
          <w:rFonts w:ascii="Times New Roman" w:hAnsi="Times New Roman"/>
          <w:color w:val="FF0000"/>
          <w:kern w:val="0"/>
          <w:sz w:val="24"/>
          <w:szCs w:val="24"/>
          <w:lang w:eastAsia="pt-BR"/>
        </w:rPr>
        <w:t>, conforme justificativa constante do Estudo Técnico Preliminar.</w:t>
      </w:r>
      <w:bookmarkEnd w:id="1"/>
    </w:p>
    <w:tbl>
      <w:tblPr>
        <w:tblW w:w="9556" w:type="dxa"/>
        <w:tblCellSpacing w:w="7" w:type="dxa"/>
        <w:tblInd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556"/>
      </w:tblGrid>
      <w:tr w:rsidR="009148D9" w:rsidRPr="00220682" w14:paraId="50B65C9C" w14:textId="77777777" w:rsidTr="001E0434">
        <w:trPr>
          <w:trHeight w:val="3454"/>
          <w:tblCellSpacing w:w="7" w:type="dxa"/>
        </w:trPr>
        <w:tc>
          <w:tcPr>
            <w:tcW w:w="9528" w:type="dxa"/>
            <w:tcBorders>
              <w:top w:val="outset" w:sz="6" w:space="0" w:color="auto"/>
              <w:bottom w:val="outset" w:sz="6" w:space="0" w:color="auto"/>
            </w:tcBorders>
            <w:shd w:val="clear" w:color="auto" w:fill="FFFFCC"/>
            <w:vAlign w:val="center"/>
            <w:hideMark/>
          </w:tcPr>
          <w:p w14:paraId="3C788AC8"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1: </w:t>
            </w:r>
            <w:r w:rsidRPr="00220682">
              <w:rPr>
                <w:rFonts w:ascii="Times New Roman" w:hAnsi="Times New Roman"/>
                <w:kern w:val="0"/>
                <w:sz w:val="24"/>
                <w:szCs w:val="24"/>
                <w:lang w:eastAsia="pt-BR"/>
              </w:rPr>
              <w:t>Sobre a natureza do objeto, deve-se ter em mente o disposto na Orientação Normativa AGU nº 54/2014: "Compete ao agente ou setor técnico da administração declarar que o objeto licitatório é de natureza comum para efeito de utilização da modalidade pregão e definir se o objeto corresponde a obra ou serviço de engenharia, sendo atribuição do órgão jurídico analisar o devido enquadramento da modalidade licitatória aplicável".</w:t>
            </w:r>
          </w:p>
          <w:p w14:paraId="7770DDDD"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 xml:space="preserve">Nota Explicativa 2: </w:t>
            </w:r>
            <w:r w:rsidRPr="00220682">
              <w:rPr>
                <w:rFonts w:ascii="Times New Roman" w:hAnsi="Times New Roman"/>
                <w:kern w:val="0"/>
                <w:sz w:val="24"/>
                <w:szCs w:val="24"/>
                <w:lang w:eastAsia="pt-BR"/>
              </w:rPr>
              <w:t>Deve a Administração atentar para as definições de bens comuns e especiais, constantes do art. 6º, incisos XIII e XIV, da Lei n.º 14.133, de 2021, respectivamente.</w:t>
            </w:r>
          </w:p>
          <w:p w14:paraId="3FFC64DE"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3:</w:t>
            </w:r>
            <w:r w:rsidRPr="00220682">
              <w:rPr>
                <w:rFonts w:ascii="Times New Roman" w:hAnsi="Times New Roman"/>
                <w:kern w:val="0"/>
                <w:sz w:val="24"/>
                <w:szCs w:val="24"/>
                <w:lang w:eastAsia="pt-BR"/>
              </w:rPr>
              <w:t> Vedação quanto à aquisição de itens de luxo - O artigo 20 da Lei nº 14.133, de 2021, estabelece que os itens de consumo deverão ser de qualidade comum, não superior à necessária para cumprir as finalidades às quais se destinam, vedada a aquisição de artigos de luxo. O Decreto nº 10.818, de 2021 regulamentou o tema, devendo as vedações nele estabelecidas serem respeitadas pelo administrador público.</w:t>
            </w:r>
          </w:p>
        </w:tc>
      </w:tr>
    </w:tbl>
    <w:p w14:paraId="7F0B9CD7" w14:textId="77777777" w:rsidR="009148D9" w:rsidRPr="00220682" w:rsidRDefault="009148D9" w:rsidP="00DC07C2">
      <w:pPr>
        <w:pStyle w:val="PargrafodaLista"/>
        <w:numPr>
          <w:ilvl w:val="1"/>
          <w:numId w:val="9"/>
        </w:numPr>
        <w:spacing w:line="360" w:lineRule="auto"/>
        <w:ind w:left="0" w:firstLine="567"/>
        <w:jc w:val="both"/>
        <w:rPr>
          <w:rFonts w:ascii="Times New Roman" w:hAnsi="Times New Roman"/>
          <w:kern w:val="0"/>
          <w:sz w:val="24"/>
          <w:szCs w:val="24"/>
          <w:lang w:eastAsia="pt-BR"/>
        </w:rPr>
      </w:pPr>
      <w:r w:rsidRPr="00220682">
        <w:rPr>
          <w:rFonts w:ascii="Times New Roman" w:hAnsi="Times New Roman"/>
          <w:kern w:val="0"/>
          <w:sz w:val="24"/>
          <w:szCs w:val="24"/>
          <w:lang w:eastAsia="pt-BR"/>
        </w:rPr>
        <w:t>O objeto desta contratação não se enquadra como bem de luxo, conforme Decreto nº 10.818, de 27 de setembro de 2021.</w:t>
      </w:r>
    </w:p>
    <w:tbl>
      <w:tblPr>
        <w:tblW w:w="9496"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96"/>
      </w:tblGrid>
      <w:tr w:rsidR="009148D9" w:rsidRPr="00220682" w14:paraId="692AA4E8" w14:textId="77777777" w:rsidTr="001E0434">
        <w:trPr>
          <w:trHeight w:val="784"/>
          <w:tblCellSpacing w:w="7" w:type="dxa"/>
        </w:trPr>
        <w:tc>
          <w:tcPr>
            <w:tcW w:w="9468" w:type="dxa"/>
            <w:tcBorders>
              <w:top w:val="outset" w:sz="6" w:space="0" w:color="auto"/>
              <w:bottom w:val="outset" w:sz="6" w:space="0" w:color="auto"/>
            </w:tcBorders>
            <w:shd w:val="clear" w:color="auto" w:fill="FFFFCC"/>
            <w:vAlign w:val="center"/>
            <w:hideMark/>
          </w:tcPr>
          <w:p w14:paraId="7B8CF1F1" w14:textId="77777777" w:rsidR="009148D9" w:rsidRPr="00220682" w:rsidRDefault="009148D9" w:rsidP="001E0434">
            <w:pPr>
              <w:spacing w:line="276" w:lineRule="auto"/>
              <w:jc w:val="both"/>
              <w:rPr>
                <w:rFonts w:ascii="Times New Roman" w:hAnsi="Times New Roman"/>
                <w:kern w:val="0"/>
                <w:sz w:val="24"/>
                <w:szCs w:val="24"/>
                <w:lang w:eastAsia="pt-BR"/>
              </w:rPr>
            </w:pPr>
            <w:bookmarkStart w:id="2" w:name="_msocom_1"/>
            <w:r w:rsidRPr="00220682">
              <w:rPr>
                <w:rFonts w:ascii="Times New Roman" w:hAnsi="Times New Roman"/>
                <w:b/>
                <w:bCs/>
                <w:kern w:val="0"/>
                <w:sz w:val="24"/>
                <w:szCs w:val="24"/>
                <w:lang w:eastAsia="pt-BR"/>
              </w:rPr>
              <w:t xml:space="preserve">Nota Explicativa 4: Vedação quanto à aquisição de itens de luxo - </w:t>
            </w:r>
            <w:r w:rsidRPr="00220682">
              <w:rPr>
                <w:rFonts w:ascii="Times New Roman" w:hAnsi="Times New Roman"/>
                <w:kern w:val="0"/>
                <w:sz w:val="24"/>
                <w:szCs w:val="24"/>
                <w:lang w:eastAsia="pt-BR"/>
              </w:rPr>
              <w:t>O artigo 20 da Lei nº 14.133, de 2021, estabelece que os itens de consumo deverão ser de qualidade comum, não superior à necessária para cumprir as finalidades às quais se destinam, vedada a aquisição de artigos de luxo. O Decreto nº 10.818, de 2021 regulamentou o tema, devendo as vedações nele estabelecidas serem respeitadas pelo administrador público.</w:t>
            </w:r>
          </w:p>
        </w:tc>
      </w:tr>
    </w:tbl>
    <w:p w14:paraId="240549F3" w14:textId="77777777" w:rsidR="009148D9" w:rsidRPr="00220682" w:rsidRDefault="009148D9" w:rsidP="00DC07C2">
      <w:pPr>
        <w:pStyle w:val="PargrafodaLista"/>
        <w:numPr>
          <w:ilvl w:val="1"/>
          <w:numId w:val="9"/>
        </w:numPr>
        <w:spacing w:line="276" w:lineRule="auto"/>
        <w:ind w:left="0" w:firstLine="567"/>
        <w:jc w:val="both"/>
        <w:rPr>
          <w:rFonts w:ascii="Times New Roman" w:hAnsi="Times New Roman"/>
          <w:kern w:val="0"/>
          <w:sz w:val="24"/>
          <w:szCs w:val="24"/>
          <w:lang w:eastAsia="pt-BR"/>
        </w:rPr>
      </w:pPr>
      <w:r w:rsidRPr="00220682">
        <w:rPr>
          <w:rFonts w:ascii="Times New Roman" w:hAnsi="Times New Roman"/>
          <w:kern w:val="0"/>
          <w:sz w:val="24"/>
          <w:szCs w:val="24"/>
          <w:lang w:eastAsia="pt-BR"/>
        </w:rPr>
        <w:t xml:space="preserve">O prazo de vigência da contratação é de </w:t>
      </w:r>
      <w:r w:rsidRPr="00220682">
        <w:rPr>
          <w:rFonts w:ascii="Times New Roman" w:hAnsi="Times New Roman"/>
          <w:color w:val="FF0000"/>
          <w:kern w:val="0"/>
          <w:sz w:val="24"/>
          <w:szCs w:val="24"/>
          <w:lang w:eastAsia="pt-BR"/>
        </w:rPr>
        <w:t>[indicar o prazo]</w:t>
      </w:r>
      <w:r w:rsidRPr="00220682">
        <w:rPr>
          <w:rFonts w:ascii="Times New Roman" w:hAnsi="Times New Roman"/>
          <w:kern w:val="0"/>
          <w:sz w:val="24"/>
          <w:szCs w:val="24"/>
          <w:lang w:eastAsia="pt-BR"/>
        </w:rPr>
        <w:t xml:space="preserve"> contados do(a) </w:t>
      </w:r>
      <w:r w:rsidRPr="00220682">
        <w:rPr>
          <w:rFonts w:ascii="Times New Roman" w:hAnsi="Times New Roman"/>
          <w:color w:val="FF0000"/>
          <w:kern w:val="0"/>
          <w:sz w:val="24"/>
          <w:szCs w:val="24"/>
          <w:lang w:eastAsia="pt-BR"/>
        </w:rPr>
        <w:t>[indicar o termo inicial da vigência],</w:t>
      </w:r>
      <w:r w:rsidRPr="00220682">
        <w:rPr>
          <w:rFonts w:ascii="Times New Roman" w:hAnsi="Times New Roman"/>
          <w:kern w:val="0"/>
          <w:sz w:val="24"/>
          <w:szCs w:val="24"/>
          <w:lang w:eastAsia="pt-BR"/>
        </w:rPr>
        <w:t xml:space="preserve"> na forma do artigo 105 da Lei n° 14.133, de 2021</w:t>
      </w:r>
    </w:p>
    <w:p w14:paraId="79F2B7CE"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color w:val="FF0000"/>
          <w:kern w:val="0"/>
          <w:sz w:val="24"/>
          <w:szCs w:val="24"/>
          <w:lang w:eastAsia="pt-BR"/>
        </w:rPr>
        <w:t>OU</w:t>
      </w:r>
    </w:p>
    <w:p w14:paraId="6F825371" w14:textId="77777777" w:rsidR="009148D9" w:rsidRPr="00220682" w:rsidRDefault="009148D9" w:rsidP="00DC07C2">
      <w:pPr>
        <w:pStyle w:val="PargrafodaLista"/>
        <w:numPr>
          <w:ilvl w:val="1"/>
          <w:numId w:val="9"/>
        </w:numPr>
        <w:spacing w:line="276" w:lineRule="auto"/>
        <w:ind w:left="0" w:firstLine="567"/>
        <w:jc w:val="both"/>
        <w:rPr>
          <w:rFonts w:ascii="Times New Roman" w:hAnsi="Times New Roman"/>
          <w:kern w:val="0"/>
          <w:sz w:val="24"/>
          <w:szCs w:val="24"/>
          <w:lang w:eastAsia="pt-BR"/>
        </w:rPr>
      </w:pPr>
      <w:r w:rsidRPr="00220682">
        <w:rPr>
          <w:rFonts w:ascii="Times New Roman" w:hAnsi="Times New Roman"/>
          <w:kern w:val="0"/>
          <w:sz w:val="24"/>
          <w:szCs w:val="24"/>
          <w:lang w:eastAsia="pt-BR"/>
        </w:rPr>
        <w:lastRenderedPageBreak/>
        <w:t xml:space="preserve">O prazo de vigência da contratação é de </w:t>
      </w:r>
      <w:r w:rsidRPr="00220682">
        <w:rPr>
          <w:rFonts w:ascii="Times New Roman" w:hAnsi="Times New Roman"/>
          <w:color w:val="FF0000"/>
          <w:kern w:val="0"/>
          <w:sz w:val="24"/>
          <w:szCs w:val="24"/>
          <w:lang w:eastAsia="pt-BR"/>
        </w:rPr>
        <w:t>[indicar o prazo, limitado a 5 anos]</w:t>
      </w:r>
      <w:r w:rsidRPr="00220682">
        <w:rPr>
          <w:rFonts w:ascii="Times New Roman" w:hAnsi="Times New Roman"/>
          <w:kern w:val="0"/>
          <w:sz w:val="24"/>
          <w:szCs w:val="24"/>
          <w:lang w:eastAsia="pt-BR"/>
        </w:rPr>
        <w:t xml:space="preserve"> contados do(a)</w:t>
      </w:r>
      <w:r w:rsidRPr="00220682">
        <w:rPr>
          <w:rFonts w:ascii="Times New Roman" w:hAnsi="Times New Roman"/>
          <w:color w:val="FF0000"/>
          <w:kern w:val="0"/>
          <w:sz w:val="24"/>
          <w:szCs w:val="24"/>
          <w:lang w:eastAsia="pt-BR"/>
        </w:rPr>
        <w:t xml:space="preserve"> [indicar o termo inicial da vigência], prorrogável por até 10 anos, </w:t>
      </w:r>
      <w:r w:rsidRPr="00220682">
        <w:rPr>
          <w:rFonts w:ascii="Times New Roman" w:hAnsi="Times New Roman"/>
          <w:kern w:val="0"/>
          <w:sz w:val="24"/>
          <w:szCs w:val="24"/>
          <w:lang w:eastAsia="pt-BR"/>
        </w:rPr>
        <w:t>na forma dos artigos 106 e 107 da Lei n° 14.133, de 2021.</w:t>
      </w:r>
    </w:p>
    <w:p w14:paraId="75C80EC2"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color w:val="FF0000"/>
          <w:kern w:val="0"/>
          <w:sz w:val="24"/>
          <w:szCs w:val="24"/>
          <w:lang w:eastAsia="pt-BR"/>
        </w:rPr>
        <w:t>OU</w:t>
      </w:r>
    </w:p>
    <w:p w14:paraId="16EB1A4C" w14:textId="77777777" w:rsidR="009148D9" w:rsidRPr="00220682" w:rsidRDefault="009148D9" w:rsidP="00DC07C2">
      <w:pPr>
        <w:pStyle w:val="PargrafodaLista"/>
        <w:numPr>
          <w:ilvl w:val="1"/>
          <w:numId w:val="9"/>
        </w:numPr>
        <w:spacing w:line="276" w:lineRule="auto"/>
        <w:ind w:left="0" w:firstLine="567"/>
        <w:jc w:val="both"/>
        <w:rPr>
          <w:rFonts w:ascii="Times New Roman" w:hAnsi="Times New Roman"/>
          <w:kern w:val="0"/>
          <w:sz w:val="24"/>
          <w:szCs w:val="24"/>
          <w:lang w:eastAsia="pt-BR"/>
        </w:rPr>
      </w:pPr>
      <w:r w:rsidRPr="00220682">
        <w:rPr>
          <w:rFonts w:ascii="Times New Roman" w:hAnsi="Times New Roman"/>
          <w:kern w:val="0"/>
          <w:sz w:val="24"/>
          <w:szCs w:val="24"/>
          <w:lang w:eastAsia="pt-BR"/>
        </w:rPr>
        <w:t xml:space="preserve">O prazo de vigência da contratação é de </w:t>
      </w:r>
      <w:r w:rsidRPr="00220682">
        <w:rPr>
          <w:rFonts w:ascii="Times New Roman" w:hAnsi="Times New Roman"/>
          <w:b/>
          <w:bCs/>
          <w:color w:val="FF0000"/>
          <w:kern w:val="0"/>
          <w:sz w:val="24"/>
          <w:szCs w:val="24"/>
          <w:lang w:eastAsia="pt-BR"/>
        </w:rPr>
        <w:t>[indicar o prazo, limitado a um ano da ocorrência da emergência ou calamidade]</w:t>
      </w:r>
      <w:r w:rsidRPr="00220682">
        <w:rPr>
          <w:rFonts w:ascii="Times New Roman" w:hAnsi="Times New Roman"/>
          <w:kern w:val="0"/>
          <w:sz w:val="24"/>
          <w:szCs w:val="24"/>
          <w:lang w:eastAsia="pt-BR"/>
        </w:rPr>
        <w:t xml:space="preserve"> contados do(a) </w:t>
      </w:r>
      <w:r w:rsidRPr="00220682">
        <w:rPr>
          <w:rFonts w:ascii="Times New Roman" w:hAnsi="Times New Roman"/>
          <w:b/>
          <w:bCs/>
          <w:color w:val="FF0000"/>
          <w:kern w:val="0"/>
          <w:sz w:val="24"/>
          <w:szCs w:val="24"/>
          <w:lang w:eastAsia="pt-BR"/>
        </w:rPr>
        <w:t>[indicar o termo inicial da vigência]</w:t>
      </w:r>
      <w:r w:rsidRPr="00220682">
        <w:rPr>
          <w:rFonts w:ascii="Times New Roman" w:hAnsi="Times New Roman"/>
          <w:kern w:val="0"/>
          <w:sz w:val="24"/>
          <w:szCs w:val="24"/>
          <w:lang w:eastAsia="pt-BR"/>
        </w:rPr>
        <w:t>, improrrogável, na forma do art. 75, inciso VIII, da Lei n° 14.133/2021.</w:t>
      </w:r>
    </w:p>
    <w:p w14:paraId="545C85CA" w14:textId="77777777" w:rsidR="009148D9" w:rsidRDefault="009148D9" w:rsidP="00DC07C2">
      <w:pPr>
        <w:pStyle w:val="PargrafodaLista"/>
        <w:numPr>
          <w:ilvl w:val="1"/>
          <w:numId w:val="9"/>
        </w:numPr>
        <w:spacing w:line="276" w:lineRule="auto"/>
        <w:ind w:left="0" w:firstLine="567"/>
        <w:jc w:val="both"/>
        <w:rPr>
          <w:rFonts w:ascii="Times New Roman" w:hAnsi="Times New Roman"/>
          <w:color w:val="FF0000"/>
          <w:kern w:val="0"/>
          <w:sz w:val="24"/>
          <w:szCs w:val="24"/>
          <w:lang w:eastAsia="pt-BR"/>
        </w:rPr>
      </w:pPr>
      <w:r w:rsidRPr="00220682">
        <w:rPr>
          <w:rFonts w:ascii="Times New Roman" w:hAnsi="Times New Roman"/>
          <w:kern w:val="0"/>
          <w:sz w:val="24"/>
          <w:szCs w:val="24"/>
          <w:lang w:eastAsia="pt-BR"/>
        </w:rPr>
        <w:t xml:space="preserve">O fornecimento de bens é enquadrado como continuado tendo em vista que </w:t>
      </w:r>
      <w:r w:rsidRPr="00220682">
        <w:rPr>
          <w:rFonts w:ascii="Times New Roman" w:hAnsi="Times New Roman"/>
          <w:color w:val="FF0000"/>
          <w:kern w:val="0"/>
          <w:sz w:val="24"/>
          <w:szCs w:val="24"/>
          <w:lang w:eastAsia="pt-BR"/>
        </w:rPr>
        <w:t>[...]</w:t>
      </w:r>
      <w:r w:rsidRPr="00220682">
        <w:rPr>
          <w:rFonts w:ascii="Times New Roman" w:hAnsi="Times New Roman"/>
          <w:kern w:val="0"/>
          <w:sz w:val="24"/>
          <w:szCs w:val="24"/>
          <w:lang w:eastAsia="pt-BR"/>
        </w:rPr>
        <w:t>, sendo a vigência plurianual mais vantajosa considerando</w:t>
      </w:r>
      <w:r w:rsidRPr="00220682">
        <w:rPr>
          <w:rFonts w:ascii="Times New Roman" w:hAnsi="Times New Roman"/>
          <w:color w:val="FF0000"/>
          <w:kern w:val="0"/>
          <w:sz w:val="24"/>
          <w:szCs w:val="24"/>
          <w:lang w:eastAsia="pt-BR"/>
        </w:rPr>
        <w:t xml:space="preserve"> [...] </w:t>
      </w:r>
      <w:r w:rsidRPr="00220682">
        <w:rPr>
          <w:rFonts w:ascii="Times New Roman" w:hAnsi="Times New Roman"/>
          <w:b/>
          <w:bCs/>
          <w:color w:val="FF0000"/>
          <w:kern w:val="0"/>
          <w:sz w:val="24"/>
          <w:szCs w:val="24"/>
          <w:lang w:eastAsia="pt-BR"/>
        </w:rPr>
        <w:t>OU</w:t>
      </w:r>
      <w:r w:rsidRPr="00220682">
        <w:rPr>
          <w:rFonts w:ascii="Times New Roman" w:hAnsi="Times New Roman"/>
          <w:color w:val="FF0000"/>
          <w:kern w:val="0"/>
          <w:sz w:val="24"/>
          <w:szCs w:val="24"/>
          <w:lang w:eastAsia="pt-BR"/>
        </w:rPr>
        <w:t xml:space="preserve"> [o Estudo Técnico Preliminar] </w:t>
      </w:r>
      <w:r w:rsidRPr="00220682">
        <w:rPr>
          <w:rFonts w:ascii="Times New Roman" w:hAnsi="Times New Roman"/>
          <w:b/>
          <w:bCs/>
          <w:color w:val="FF0000"/>
          <w:kern w:val="0"/>
          <w:sz w:val="24"/>
          <w:szCs w:val="24"/>
          <w:lang w:eastAsia="pt-BR"/>
        </w:rPr>
        <w:t>OU</w:t>
      </w:r>
      <w:r w:rsidRPr="00220682">
        <w:rPr>
          <w:rFonts w:ascii="Times New Roman" w:hAnsi="Times New Roman"/>
          <w:color w:val="FF0000"/>
          <w:kern w:val="0"/>
          <w:sz w:val="24"/>
          <w:szCs w:val="24"/>
          <w:lang w:eastAsia="pt-BR"/>
        </w:rPr>
        <w:t xml:space="preserve"> [os termos da Nota Técnica .../...];</w:t>
      </w:r>
    </w:p>
    <w:p w14:paraId="7C85685A" w14:textId="77777777" w:rsidR="009148D9" w:rsidRPr="00144642" w:rsidRDefault="009148D9" w:rsidP="009148D9">
      <w:pPr>
        <w:spacing w:line="276" w:lineRule="auto"/>
        <w:jc w:val="both"/>
        <w:rPr>
          <w:rFonts w:ascii="Times New Roman" w:hAnsi="Times New Roman"/>
          <w:color w:val="FF0000"/>
          <w:kern w:val="0"/>
          <w:sz w:val="24"/>
          <w:szCs w:val="24"/>
          <w:lang w:eastAsia="pt-BR"/>
        </w:rPr>
      </w:pPr>
    </w:p>
    <w:tbl>
      <w:tblPr>
        <w:tblW w:w="9348"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48"/>
      </w:tblGrid>
      <w:tr w:rsidR="009148D9" w:rsidRPr="00220682" w14:paraId="3F7969A5" w14:textId="77777777" w:rsidTr="001E0434">
        <w:trPr>
          <w:tblCellSpacing w:w="7" w:type="dxa"/>
        </w:trPr>
        <w:tc>
          <w:tcPr>
            <w:tcW w:w="9320" w:type="dxa"/>
            <w:tcBorders>
              <w:top w:val="outset" w:sz="6" w:space="0" w:color="auto"/>
              <w:bottom w:val="outset" w:sz="6" w:space="0" w:color="auto"/>
            </w:tcBorders>
            <w:shd w:val="clear" w:color="auto" w:fill="FFFFCC"/>
            <w:vAlign w:val="center"/>
            <w:hideMark/>
          </w:tcPr>
          <w:p w14:paraId="250139F6"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5:</w:t>
            </w:r>
            <w:r w:rsidRPr="00220682">
              <w:rPr>
                <w:rFonts w:ascii="Times New Roman" w:hAnsi="Times New Roman"/>
                <w:kern w:val="0"/>
                <w:sz w:val="24"/>
                <w:szCs w:val="24"/>
                <w:lang w:eastAsia="pt-BR"/>
              </w:rPr>
              <w:t xml:space="preserve"> Enquadramento da contratação para fins de vigência: há três tipos de contratação para aquisição de bens, no que tange à vigência: </w:t>
            </w:r>
          </w:p>
          <w:p w14:paraId="3B19502F"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kern w:val="0"/>
                <w:sz w:val="24"/>
                <w:szCs w:val="24"/>
                <w:lang w:eastAsia="pt-BR"/>
              </w:rPr>
              <w:t>a) fornecimento não-contínuo, quando se trata de uma entrega de bens sem que haja uma demanda de caráter permanente. Uma vez finalizada a entrega, resolve-se a necessidade que deu azo ao contrato. Esse tipo de fornecimento tem o art. 105 da Lei nº 14.133, de 2021, como fundamento e parte apenas de créditos do exercício corrente, salvo se inscritos no Plano Plurianual.</w:t>
            </w:r>
          </w:p>
          <w:p w14:paraId="5525EF4B"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kern w:val="0"/>
                <w:sz w:val="24"/>
                <w:szCs w:val="24"/>
                <w:lang w:eastAsia="pt-BR"/>
              </w:rPr>
              <w:t>b) fornecimento contínuo, quando a entrega dos bens é uma necessidade permanente. É o caso, por exemplo, de unidades hospitalares que cotidianamente demandam insumos de saúde específicos para seu próprio funcionamento contínuo. Nessas situações, findo o contrato, haverá sua substituição por um novo e assim, sucessivamente, pois a necessidade em si é permanente. Contratações dessa natureza são atendidas pelo art. 106 da Lei nº 14.133, de 2021.</w:t>
            </w:r>
          </w:p>
          <w:p w14:paraId="2B59F061"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kern w:val="0"/>
                <w:sz w:val="24"/>
                <w:szCs w:val="24"/>
                <w:lang w:eastAsia="pt-BR"/>
              </w:rPr>
              <w:t>c) Por fim, caso se trate de contratação emergencial, a vigência é regida pelo art. 75, VIII, da Lei nº 14.133, de 2021, estando limitada a um ano da emergência, não sendo passível de prorrogação.</w:t>
            </w:r>
          </w:p>
          <w:p w14:paraId="346794CD"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kern w:val="0"/>
                <w:sz w:val="24"/>
                <w:szCs w:val="24"/>
                <w:lang w:eastAsia="pt-BR"/>
              </w:rPr>
              <w:t>Incumbe à área que elabora o Termo de Referência enquadrar a contratação como não-contínua ou contínua (ou emergencial, se for o caso). Reputando-a contínua, deve apor a justificativa para tal enquadramento, conforme orientações no item específico abaixo.</w:t>
            </w:r>
          </w:p>
          <w:p w14:paraId="04C454F8"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6:</w:t>
            </w:r>
            <w:r w:rsidRPr="00220682">
              <w:rPr>
                <w:rFonts w:ascii="Times New Roman" w:hAnsi="Times New Roman"/>
                <w:kern w:val="0"/>
                <w:sz w:val="24"/>
                <w:szCs w:val="24"/>
                <w:lang w:eastAsia="pt-BR"/>
              </w:rPr>
              <w:t xml:space="preserve"> Prazo de Vigência e Empenho - art. 105 da Lei nº 14.133, de 2021 – Fornecimento Não-Contínuo: Em caso de fornecimento não contínuo, o prazo de vigência deve ser o suficiente para a entrega do objeto e adoção das providências previstas no contrato, sendo a contratação limitada pelos respectivos créditos orçamentários. </w:t>
            </w:r>
          </w:p>
          <w:p w14:paraId="7AFC4F0F"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kern w:val="0"/>
                <w:sz w:val="24"/>
                <w:szCs w:val="24"/>
                <w:lang w:eastAsia="pt-BR"/>
              </w:rPr>
              <w:t>Uma contratação que não tenha previsão no Plano Plurianual deve ter a sua integralidade empenhada antes ou de modo concomitante à celebração, conforme Lei nº 4.320, de 17 de março 1964, e Decreto nº 93.872, de 23 de dezembro de 1986, e a partir de tal empenho ter a vigência necessária prevista, utilizando-se de restos a pagar, se for o caso (art. 30, §2º do Decreto nº 93.872, de 1986).</w:t>
            </w:r>
          </w:p>
          <w:p w14:paraId="3C71EFA8"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kern w:val="0"/>
                <w:sz w:val="24"/>
                <w:szCs w:val="24"/>
                <w:lang w:eastAsia="pt-BR"/>
              </w:rPr>
              <w:t>Já a contratação prevista no Plano Plurianual pode ter empenhos em anos distintos, considerando a despesa de cada exercício, apenas quanto ao período abrangido pelo PPA.</w:t>
            </w:r>
          </w:p>
          <w:p w14:paraId="7A03C796"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lastRenderedPageBreak/>
              <w:t>Nota Explicativa 7:</w:t>
            </w:r>
            <w:r w:rsidRPr="00220682">
              <w:rPr>
                <w:rFonts w:ascii="Times New Roman" w:hAnsi="Times New Roman"/>
                <w:kern w:val="0"/>
                <w:sz w:val="24"/>
                <w:szCs w:val="24"/>
                <w:lang w:eastAsia="pt-BR"/>
              </w:rPr>
              <w:t xml:space="preserve"> Prazo de Vigência – </w:t>
            </w:r>
            <w:proofErr w:type="spellStart"/>
            <w:r w:rsidRPr="00220682">
              <w:rPr>
                <w:rFonts w:ascii="Times New Roman" w:hAnsi="Times New Roman"/>
                <w:kern w:val="0"/>
                <w:sz w:val="24"/>
                <w:szCs w:val="24"/>
                <w:lang w:eastAsia="pt-BR"/>
              </w:rPr>
              <w:t>arts</w:t>
            </w:r>
            <w:proofErr w:type="spellEnd"/>
            <w:r w:rsidRPr="00220682">
              <w:rPr>
                <w:rFonts w:ascii="Times New Roman" w:hAnsi="Times New Roman"/>
                <w:kern w:val="0"/>
                <w:sz w:val="24"/>
                <w:szCs w:val="24"/>
                <w:lang w:eastAsia="pt-BR"/>
              </w:rPr>
              <w:t>. 106 e 107 - Fornecimento Contínuo - A definição de fornecimento contínuo consta no art. 6º, XV da Lei nº 14.133, de 2021, sendo as “compras realizadas pela Administração Pública para a manutenção da atividade administrativa, decorrentes de necessidades permanentes ou prolongadas”.</w:t>
            </w:r>
          </w:p>
          <w:p w14:paraId="7E0CB13C"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kern w:val="0"/>
                <w:sz w:val="24"/>
                <w:szCs w:val="24"/>
                <w:lang w:eastAsia="pt-BR"/>
              </w:rPr>
              <w:t>A utilização do prazo de vigência plurianual no caso de fornecimento contínuo é condicionada ao ateste de maior vantagem econômica, a ser feita pela autoridade competente no processo respectivo, conforme art. 106, I da Lei nº 14.133, de 2021.</w:t>
            </w:r>
          </w:p>
          <w:p w14:paraId="47F852CB"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kern w:val="0"/>
                <w:sz w:val="24"/>
                <w:szCs w:val="24"/>
                <w:lang w:eastAsia="pt-BR"/>
              </w:rPr>
              <w:t>De acordo com o artigo 107 da Lei nº 14.133, de 2021, será possível que contratos de fornecimento contínuo sejam prorrogados por até 10 anos, desde que haja previsão no aviso de dispensa ou no próprio contrato de que a autoridade competente ateste que as condições e os preços permanecem vantajosos para a Administração, permitida a negociação com o contratado ou a extinção contratual sem ônus para qualquer das partes.</w:t>
            </w:r>
          </w:p>
          <w:p w14:paraId="1C8D034D"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8:</w:t>
            </w:r>
            <w:r w:rsidRPr="00220682">
              <w:rPr>
                <w:rFonts w:ascii="Times New Roman" w:hAnsi="Times New Roman"/>
                <w:kern w:val="0"/>
                <w:sz w:val="24"/>
                <w:szCs w:val="24"/>
                <w:lang w:eastAsia="pt-BR"/>
              </w:rPr>
              <w:t xml:space="preserve"> Prazo de Vigência – art. 75, inciso VIII – Dispensa Emergencial: Independentemente de se tratar de fornecimento de natureza contínua ou não, a dispensa emergencial ou por calamidade baseada no art. 75, inciso VIII, da Lei n.º 14.133, de 2021, é limitada a um ano, sem a possibilidade de prorrogação. Inobstante se possa arguir a possibilidade de celebrar o contrato em prazo menor e prorrogar sua vigência até o limite de um ano, recomenda-se, por cautela, face à redação literal, já firmar o contrato por um prazo estimado, considerando a inviabilidade de prorrogação.</w:t>
            </w:r>
          </w:p>
          <w:p w14:paraId="68C4545F"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kern w:val="0"/>
                <w:sz w:val="24"/>
                <w:szCs w:val="24"/>
                <w:lang w:eastAsia="pt-BR"/>
              </w:rPr>
              <w:t>Deve-se atentar, por fim, para a vedação de recontratação de empresa já contratada com base no disposto neste inciso e para a necessidade de se adotarem as providências necessárias para a conclusão do processo licitatório, sem prejuízo de apuração de responsabilidade dos agentes públicos que deram causa à situação emergencial, conforme previsão legal. </w:t>
            </w:r>
          </w:p>
          <w:p w14:paraId="4EE5B194"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9:</w:t>
            </w:r>
            <w:r w:rsidRPr="00220682">
              <w:rPr>
                <w:rFonts w:ascii="Times New Roman" w:hAnsi="Times New Roman"/>
                <w:kern w:val="0"/>
                <w:sz w:val="24"/>
                <w:szCs w:val="24"/>
                <w:lang w:eastAsia="pt-BR"/>
              </w:rPr>
              <w:t xml:space="preserve"> Vigência X Valores para fins de Dispensa de pequeno valor: Atentar para o disposto no art. 75, §1º, da Lei n.º 14.133, de 2021, segundo o qual serão observados para os fins de aferição dos valores para a dispensa do art. 75, I e II, o “somatório do que for despendido no exercício financeiro pela respectiva unidade gestora”. Desse modo, o referencial temporal passa a ser o gasto efetivo no período anual. </w:t>
            </w:r>
          </w:p>
          <w:p w14:paraId="5CDA5846"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kern w:val="0"/>
                <w:sz w:val="24"/>
                <w:szCs w:val="24"/>
                <w:lang w:eastAsia="pt-BR"/>
              </w:rPr>
              <w:t>Deve-se observar o quanto foi efetivamente despendido no exercício financeiro com objetos na mesma natureza (75, §1º, II) pela Unidade Gestora e então somar com o que se espera gastar, efetivamente, com o contrato. Tal somatório não pode ultrapassar o limite de dispensa para que seja possível o seu uso. Tal cálculo permite, por exemplo, contratos de cinco anos com valor total muito maior do que o limite para dispensa, desde que o dispêndio anual não o seja.</w:t>
            </w:r>
          </w:p>
        </w:tc>
      </w:tr>
    </w:tbl>
    <w:p w14:paraId="2FD6AE38" w14:textId="77777777" w:rsidR="009148D9" w:rsidRDefault="009148D9" w:rsidP="009148D9">
      <w:pPr>
        <w:spacing w:line="276" w:lineRule="auto"/>
        <w:jc w:val="both"/>
        <w:rPr>
          <w:rFonts w:ascii="Times New Roman" w:hAnsi="Times New Roman"/>
          <w:b/>
          <w:bCs/>
          <w:kern w:val="0"/>
          <w:sz w:val="24"/>
          <w:szCs w:val="24"/>
          <w:lang w:eastAsia="pt-BR"/>
        </w:rPr>
      </w:pPr>
    </w:p>
    <w:p w14:paraId="59E65490" w14:textId="77777777" w:rsidR="009148D9" w:rsidRPr="006B4569" w:rsidRDefault="009148D9" w:rsidP="00DC07C2">
      <w:pPr>
        <w:pStyle w:val="PargrafodaLista"/>
        <w:numPr>
          <w:ilvl w:val="1"/>
          <w:numId w:val="9"/>
        </w:numPr>
        <w:shd w:val="clear" w:color="auto" w:fill="FFFFFF" w:themeFill="background1"/>
        <w:spacing w:line="276" w:lineRule="auto"/>
        <w:ind w:left="0" w:firstLine="567"/>
        <w:jc w:val="both"/>
        <w:rPr>
          <w:rFonts w:ascii="Times New Roman" w:hAnsi="Times New Roman"/>
          <w:b/>
          <w:bCs/>
          <w:kern w:val="0"/>
          <w:sz w:val="24"/>
          <w:szCs w:val="24"/>
          <w:lang w:eastAsia="pt-BR"/>
        </w:rPr>
      </w:pPr>
      <w:r w:rsidRPr="006B4569">
        <w:rPr>
          <w:rFonts w:ascii="Times New Roman" w:hAnsi="Times New Roman"/>
          <w:b/>
          <w:bCs/>
          <w:kern w:val="0"/>
          <w:sz w:val="24"/>
          <w:szCs w:val="24"/>
          <w:lang w:eastAsia="pt-BR"/>
        </w:rPr>
        <w:t xml:space="preserve">Da Prevalência da Descrição Técnica sobre o Código CATMAT: </w:t>
      </w:r>
    </w:p>
    <w:p w14:paraId="7446F752" w14:textId="77777777" w:rsidR="009148D9" w:rsidRPr="006B4569" w:rsidRDefault="009148D9" w:rsidP="00DC07C2">
      <w:pPr>
        <w:pStyle w:val="PargrafodaLista"/>
        <w:numPr>
          <w:ilvl w:val="2"/>
          <w:numId w:val="9"/>
        </w:numPr>
        <w:shd w:val="clear" w:color="auto" w:fill="FFFFFF" w:themeFill="background1"/>
        <w:spacing w:line="276" w:lineRule="auto"/>
        <w:ind w:left="0" w:firstLine="851"/>
        <w:jc w:val="both"/>
        <w:rPr>
          <w:rFonts w:ascii="Times New Roman" w:hAnsi="Times New Roman"/>
          <w:b/>
          <w:bCs/>
          <w:color w:val="000000" w:themeColor="text1"/>
          <w:kern w:val="0"/>
          <w:sz w:val="24"/>
          <w:szCs w:val="24"/>
          <w:lang w:eastAsia="pt-BR"/>
        </w:rPr>
      </w:pPr>
      <w:r w:rsidRPr="006B4569">
        <w:rPr>
          <w:rFonts w:ascii="Times New Roman" w:hAnsi="Times New Roman"/>
          <w:color w:val="000000" w:themeColor="text1"/>
          <w:kern w:val="0"/>
          <w:sz w:val="24"/>
          <w:szCs w:val="24"/>
          <w:lang w:eastAsia="pt-BR"/>
        </w:rPr>
        <w:t xml:space="preserve"> Em caso de divergência, contradição ou ambiguidade entre a descrição detalhada do item</w:t>
      </w:r>
      <w:r>
        <w:rPr>
          <w:rFonts w:ascii="Times New Roman" w:hAnsi="Times New Roman"/>
          <w:color w:val="000000" w:themeColor="text1"/>
          <w:kern w:val="0"/>
          <w:sz w:val="24"/>
          <w:szCs w:val="24"/>
          <w:lang w:eastAsia="pt-BR"/>
        </w:rPr>
        <w:t xml:space="preserve"> </w:t>
      </w:r>
      <w:r w:rsidRPr="006B4569">
        <w:rPr>
          <w:rFonts w:ascii="Times New Roman" w:hAnsi="Times New Roman"/>
          <w:color w:val="000000" w:themeColor="text1"/>
          <w:kern w:val="0"/>
          <w:sz w:val="24"/>
          <w:szCs w:val="24"/>
          <w:lang w:eastAsia="pt-BR"/>
        </w:rPr>
        <w:t xml:space="preserve">ou solução constante deste Termo de Referência e eventuais codificações materiais associadas, tais como CATMAT (Classificação de Materiais), </w:t>
      </w:r>
      <w:r w:rsidRPr="006B4569">
        <w:rPr>
          <w:rFonts w:ascii="Times New Roman" w:hAnsi="Times New Roman"/>
          <w:b/>
          <w:bCs/>
          <w:color w:val="000000" w:themeColor="text1"/>
          <w:kern w:val="0"/>
          <w:sz w:val="24"/>
          <w:szCs w:val="24"/>
          <w:lang w:eastAsia="pt-BR"/>
        </w:rPr>
        <w:t>prevalecerá integralmente o descritivo técnico e qualitativo estabelecido neste instrumento,</w:t>
      </w:r>
      <w:r w:rsidRPr="006B4569">
        <w:rPr>
          <w:rFonts w:ascii="Times New Roman" w:hAnsi="Times New Roman"/>
          <w:color w:val="000000" w:themeColor="text1"/>
          <w:kern w:val="0"/>
          <w:sz w:val="24"/>
          <w:szCs w:val="24"/>
          <w:lang w:eastAsia="pt-BR"/>
        </w:rPr>
        <w:t xml:space="preserve"> em todas as suas especificações, exigências e condições.</w:t>
      </w:r>
    </w:p>
    <w:p w14:paraId="618AEAEA" w14:textId="77777777" w:rsidR="009148D9" w:rsidRPr="006B4569" w:rsidRDefault="009148D9" w:rsidP="00DC07C2">
      <w:pPr>
        <w:pStyle w:val="PargrafodaLista"/>
        <w:numPr>
          <w:ilvl w:val="2"/>
          <w:numId w:val="9"/>
        </w:numPr>
        <w:shd w:val="clear" w:color="auto" w:fill="FFFFFF" w:themeFill="background1"/>
        <w:spacing w:line="276" w:lineRule="auto"/>
        <w:ind w:left="0" w:firstLine="851"/>
        <w:jc w:val="both"/>
        <w:rPr>
          <w:rFonts w:ascii="Times New Roman" w:hAnsi="Times New Roman"/>
          <w:color w:val="000000" w:themeColor="text1"/>
          <w:kern w:val="0"/>
          <w:sz w:val="24"/>
          <w:szCs w:val="24"/>
          <w:lang w:eastAsia="pt-BR"/>
        </w:rPr>
      </w:pPr>
      <w:r w:rsidRPr="006B4569">
        <w:rPr>
          <w:rFonts w:ascii="Times New Roman" w:hAnsi="Times New Roman"/>
          <w:color w:val="000000" w:themeColor="text1"/>
          <w:kern w:val="0"/>
          <w:sz w:val="24"/>
          <w:szCs w:val="24"/>
          <w:lang w:eastAsia="pt-BR"/>
        </w:rPr>
        <w:lastRenderedPageBreak/>
        <w:t xml:space="preserve"> As codificações materiais (CATMAT) terá caráter </w:t>
      </w:r>
      <w:r w:rsidRPr="006B4569">
        <w:rPr>
          <w:rFonts w:ascii="Times New Roman" w:hAnsi="Times New Roman"/>
          <w:b/>
          <w:bCs/>
          <w:color w:val="000000" w:themeColor="text1"/>
          <w:kern w:val="0"/>
          <w:sz w:val="24"/>
          <w:szCs w:val="24"/>
          <w:lang w:eastAsia="pt-BR"/>
        </w:rPr>
        <w:t xml:space="preserve">meramente complementar e auxiliar </w:t>
      </w:r>
      <w:r w:rsidRPr="006B4569">
        <w:rPr>
          <w:rFonts w:ascii="Times New Roman" w:hAnsi="Times New Roman"/>
          <w:color w:val="000000" w:themeColor="text1"/>
          <w:kern w:val="0"/>
          <w:sz w:val="24"/>
          <w:szCs w:val="24"/>
          <w:lang w:eastAsia="pt-BR"/>
        </w:rPr>
        <w:t>e de</w:t>
      </w:r>
      <w:r w:rsidRPr="006B4569">
        <w:rPr>
          <w:rFonts w:ascii="Times New Roman" w:hAnsi="Times New Roman"/>
          <w:b/>
          <w:bCs/>
          <w:color w:val="000000" w:themeColor="text1"/>
          <w:kern w:val="0"/>
          <w:sz w:val="24"/>
          <w:szCs w:val="24"/>
          <w:lang w:eastAsia="pt-BR"/>
        </w:rPr>
        <w:t> </w:t>
      </w:r>
      <w:r w:rsidRPr="006B4569">
        <w:rPr>
          <w:rFonts w:ascii="Times New Roman" w:hAnsi="Times New Roman"/>
          <w:color w:val="000000" w:themeColor="text1"/>
          <w:kern w:val="0"/>
          <w:sz w:val="24"/>
          <w:szCs w:val="24"/>
          <w:lang w:eastAsia="pt-BR"/>
        </w:rPr>
        <w:t>exigências operacionais do sistema utilizado</w:t>
      </w:r>
      <w:r w:rsidRPr="006B4569">
        <w:rPr>
          <w:rFonts w:ascii="Times New Roman" w:hAnsi="Times New Roman"/>
          <w:b/>
          <w:bCs/>
          <w:color w:val="000000" w:themeColor="text1"/>
          <w:kern w:val="0"/>
          <w:sz w:val="24"/>
          <w:szCs w:val="24"/>
          <w:lang w:eastAsia="pt-BR"/>
        </w:rPr>
        <w:t xml:space="preserve">. </w:t>
      </w:r>
      <w:r w:rsidRPr="006B4569">
        <w:rPr>
          <w:rFonts w:ascii="Times New Roman" w:hAnsi="Times New Roman"/>
          <w:color w:val="000000" w:themeColor="text1"/>
          <w:kern w:val="0"/>
          <w:sz w:val="24"/>
          <w:szCs w:val="24"/>
          <w:lang w:eastAsia="pt-BR"/>
        </w:rPr>
        <w:t>Caberá ao licitante a obrigação de </w:t>
      </w:r>
      <w:r w:rsidRPr="006B4569">
        <w:rPr>
          <w:rFonts w:ascii="Times New Roman" w:hAnsi="Times New Roman"/>
          <w:b/>
          <w:bCs/>
          <w:color w:val="000000" w:themeColor="text1"/>
          <w:kern w:val="0"/>
          <w:sz w:val="24"/>
          <w:szCs w:val="24"/>
          <w:lang w:eastAsia="pt-BR"/>
        </w:rPr>
        <w:t>conferir a compatibilidade</w:t>
      </w:r>
      <w:r w:rsidRPr="006B4569">
        <w:rPr>
          <w:rFonts w:ascii="Times New Roman" w:hAnsi="Times New Roman"/>
          <w:color w:val="000000" w:themeColor="text1"/>
          <w:kern w:val="0"/>
          <w:sz w:val="24"/>
          <w:szCs w:val="24"/>
          <w:lang w:eastAsia="pt-BR"/>
        </w:rPr>
        <w:t xml:space="preserve"> entre o código eventualmente indicado e o descritivo do Termo de Referência, abstendo-se de alegar desconhecimento, equívoco ou controvérsia decorrentes de eventual descompasso entre tais elementos. </w:t>
      </w:r>
    </w:p>
    <w:p w14:paraId="29630307" w14:textId="77777777" w:rsidR="009148D9" w:rsidRPr="006B4569" w:rsidRDefault="009148D9" w:rsidP="00DC07C2">
      <w:pPr>
        <w:pStyle w:val="PargrafodaLista"/>
        <w:numPr>
          <w:ilvl w:val="2"/>
          <w:numId w:val="9"/>
        </w:numPr>
        <w:shd w:val="clear" w:color="auto" w:fill="FFFFFF" w:themeFill="background1"/>
        <w:spacing w:line="276" w:lineRule="auto"/>
        <w:ind w:left="0" w:firstLine="851"/>
        <w:jc w:val="both"/>
        <w:rPr>
          <w:rFonts w:ascii="Times New Roman" w:hAnsi="Times New Roman"/>
          <w:color w:val="000000" w:themeColor="text1"/>
          <w:kern w:val="0"/>
          <w:sz w:val="24"/>
          <w:szCs w:val="24"/>
          <w:lang w:eastAsia="pt-BR"/>
        </w:rPr>
      </w:pPr>
      <w:r w:rsidRPr="006B4569">
        <w:rPr>
          <w:rFonts w:ascii="Times New Roman" w:hAnsi="Times New Roman"/>
          <w:color w:val="000000" w:themeColor="text1"/>
          <w:kern w:val="0"/>
          <w:sz w:val="24"/>
          <w:szCs w:val="24"/>
          <w:lang w:eastAsia="pt-BR"/>
        </w:rPr>
        <w:t>A participação no certame implica </w:t>
      </w:r>
      <w:r w:rsidRPr="006B4569">
        <w:rPr>
          <w:rFonts w:ascii="Times New Roman" w:hAnsi="Times New Roman"/>
          <w:b/>
          <w:bCs/>
          <w:color w:val="000000" w:themeColor="text1"/>
          <w:kern w:val="0"/>
          <w:sz w:val="24"/>
          <w:szCs w:val="24"/>
          <w:lang w:eastAsia="pt-BR"/>
        </w:rPr>
        <w:t>aceitação expressa</w:t>
      </w:r>
      <w:r w:rsidRPr="006B4569">
        <w:rPr>
          <w:rFonts w:ascii="Times New Roman" w:hAnsi="Times New Roman"/>
          <w:color w:val="000000" w:themeColor="text1"/>
          <w:kern w:val="0"/>
          <w:sz w:val="24"/>
          <w:szCs w:val="24"/>
          <w:lang w:eastAsia="pt-BR"/>
        </w:rPr>
        <w:t> desta cláusula, renunciando-se a quaisquer questionamentos futuros baseados em suposta incongruência entre descrição e codificação.</w:t>
      </w:r>
    </w:p>
    <w:p w14:paraId="5677EC39" w14:textId="77777777" w:rsidR="009148D9" w:rsidRPr="002A2546" w:rsidRDefault="009148D9" w:rsidP="009148D9">
      <w:pPr>
        <w:pStyle w:val="PargrafodaLista"/>
        <w:shd w:val="clear" w:color="auto" w:fill="FFFFFF" w:themeFill="background1"/>
        <w:spacing w:line="276" w:lineRule="auto"/>
        <w:ind w:left="851"/>
        <w:jc w:val="both"/>
        <w:rPr>
          <w:rFonts w:ascii="Times New Roman" w:hAnsi="Times New Roman"/>
          <w:kern w:val="0"/>
          <w:sz w:val="24"/>
          <w:szCs w:val="24"/>
          <w:lang w:eastAsia="pt-BR"/>
        </w:rPr>
      </w:pPr>
    </w:p>
    <w:p w14:paraId="51AE27E3" w14:textId="77777777" w:rsidR="009148D9" w:rsidRPr="00D7244D" w:rsidRDefault="009148D9" w:rsidP="00DC07C2">
      <w:pPr>
        <w:pStyle w:val="PargrafodaLista"/>
        <w:numPr>
          <w:ilvl w:val="0"/>
          <w:numId w:val="9"/>
        </w:numPr>
        <w:spacing w:line="276" w:lineRule="auto"/>
        <w:jc w:val="both"/>
        <w:rPr>
          <w:rFonts w:ascii="Times New Roman" w:hAnsi="Times New Roman"/>
          <w:b/>
          <w:bCs/>
          <w:kern w:val="0"/>
          <w:sz w:val="24"/>
          <w:szCs w:val="24"/>
          <w:lang w:eastAsia="pt-BR"/>
        </w:rPr>
      </w:pPr>
      <w:r w:rsidRPr="00220682">
        <w:rPr>
          <w:rFonts w:ascii="Times New Roman" w:hAnsi="Times New Roman"/>
          <w:b/>
          <w:bCs/>
          <w:kern w:val="0"/>
          <w:sz w:val="24"/>
          <w:szCs w:val="24"/>
          <w:lang w:eastAsia="pt-BR"/>
        </w:rPr>
        <w:t>DA FUNDAMENTAÇÃO E DESCRIÇÃO DA NECESSIDADE DA CONTRATAÇÃO:</w:t>
      </w:r>
      <w:bookmarkStart w:id="3" w:name="_Hlk170988156"/>
      <w:bookmarkEnd w:id="3"/>
    </w:p>
    <w:p w14:paraId="213D1FDC" w14:textId="77777777" w:rsidR="009148D9" w:rsidRPr="00220682" w:rsidRDefault="009148D9" w:rsidP="00DC07C2">
      <w:pPr>
        <w:pStyle w:val="PargrafodaLista"/>
        <w:numPr>
          <w:ilvl w:val="1"/>
          <w:numId w:val="9"/>
        </w:numPr>
        <w:spacing w:line="276" w:lineRule="auto"/>
        <w:ind w:left="0" w:firstLine="567"/>
        <w:jc w:val="both"/>
        <w:rPr>
          <w:rFonts w:ascii="Times New Roman" w:hAnsi="Times New Roman"/>
          <w:b/>
          <w:bCs/>
          <w:kern w:val="0"/>
          <w:sz w:val="24"/>
          <w:szCs w:val="24"/>
          <w:lang w:eastAsia="pt-BR"/>
        </w:rPr>
      </w:pPr>
      <w:r w:rsidRPr="00220682">
        <w:rPr>
          <w:rFonts w:ascii="Times New Roman" w:hAnsi="Times New Roman"/>
          <w:kern w:val="0"/>
          <w:sz w:val="24"/>
          <w:szCs w:val="24"/>
          <w:lang w:eastAsia="pt-BR"/>
        </w:rPr>
        <w:t>A Secretaria de Estado da Administração do Piauí - SEAD é órgão central da administração do Governo do Estado do Piauí e possui entre os seus obje</w:t>
      </w:r>
      <w:r>
        <w:rPr>
          <w:rFonts w:ascii="Times New Roman" w:hAnsi="Times New Roman"/>
          <w:kern w:val="0"/>
          <w:sz w:val="24"/>
          <w:szCs w:val="24"/>
          <w:lang w:eastAsia="pt-BR"/>
        </w:rPr>
        <w:t>ti</w:t>
      </w:r>
      <w:r w:rsidRPr="00220682">
        <w:rPr>
          <w:rFonts w:ascii="Times New Roman" w:hAnsi="Times New Roman"/>
          <w:kern w:val="0"/>
          <w:sz w:val="24"/>
          <w:szCs w:val="24"/>
          <w:lang w:eastAsia="pt-BR"/>
        </w:rPr>
        <w:t>vos, a gestão de materiais, patrimônio e serviços auxiliares e a administração do Centro Administra</w:t>
      </w:r>
      <w:r>
        <w:rPr>
          <w:rFonts w:ascii="Times New Roman" w:hAnsi="Times New Roman"/>
          <w:kern w:val="0"/>
          <w:sz w:val="24"/>
          <w:szCs w:val="24"/>
          <w:lang w:eastAsia="pt-BR"/>
        </w:rPr>
        <w:t>ti</w:t>
      </w:r>
      <w:r w:rsidRPr="00220682">
        <w:rPr>
          <w:rFonts w:ascii="Times New Roman" w:hAnsi="Times New Roman"/>
          <w:kern w:val="0"/>
          <w:sz w:val="24"/>
          <w:szCs w:val="24"/>
          <w:lang w:eastAsia="pt-BR"/>
        </w:rPr>
        <w:t>vo, conforme art. 17, Lei n 7.884, de 08 de dezembro de 2022.</w:t>
      </w:r>
    </w:p>
    <w:p w14:paraId="40FC0015" w14:textId="77777777" w:rsidR="009148D9" w:rsidRPr="00220682" w:rsidRDefault="009148D9" w:rsidP="00DC07C2">
      <w:pPr>
        <w:pStyle w:val="PargrafodaLista"/>
        <w:numPr>
          <w:ilvl w:val="1"/>
          <w:numId w:val="9"/>
        </w:numPr>
        <w:spacing w:line="276" w:lineRule="auto"/>
        <w:ind w:left="0" w:firstLine="567"/>
        <w:jc w:val="both"/>
        <w:rPr>
          <w:rFonts w:ascii="Times New Roman" w:hAnsi="Times New Roman"/>
          <w:b/>
          <w:bCs/>
          <w:kern w:val="0"/>
          <w:sz w:val="24"/>
          <w:szCs w:val="24"/>
          <w:lang w:eastAsia="pt-BR"/>
        </w:rPr>
      </w:pPr>
      <w:r w:rsidRPr="00220682">
        <w:rPr>
          <w:rFonts w:ascii="Times New Roman" w:hAnsi="Times New Roman"/>
          <w:kern w:val="0"/>
          <w:sz w:val="24"/>
          <w:szCs w:val="24"/>
          <w:lang w:eastAsia="pt-BR"/>
        </w:rPr>
        <w:t>O inciso III, do ar</w:t>
      </w:r>
      <w:r>
        <w:rPr>
          <w:rFonts w:ascii="Times New Roman" w:hAnsi="Times New Roman"/>
          <w:kern w:val="0"/>
          <w:sz w:val="24"/>
          <w:szCs w:val="24"/>
          <w:lang w:eastAsia="pt-BR"/>
        </w:rPr>
        <w:t xml:space="preserve">t. </w:t>
      </w:r>
      <w:r w:rsidRPr="00220682">
        <w:rPr>
          <w:rFonts w:ascii="Times New Roman" w:hAnsi="Times New Roman"/>
          <w:kern w:val="0"/>
          <w:sz w:val="24"/>
          <w:szCs w:val="24"/>
          <w:lang w:eastAsia="pt-BR"/>
        </w:rPr>
        <w:t>17, da mencionada Lei, atribui ainda como competência da SEAD, exercer a </w:t>
      </w:r>
      <w:r w:rsidRPr="00220682">
        <w:rPr>
          <w:rFonts w:ascii="Times New Roman" w:hAnsi="Times New Roman"/>
          <w:b/>
          <w:bCs/>
          <w:kern w:val="0"/>
          <w:sz w:val="24"/>
          <w:szCs w:val="24"/>
          <w:lang w:eastAsia="pt-BR"/>
        </w:rPr>
        <w:t>supervisão, realização, acompanhamento e controle dos procedimentos técnico e administra</w:t>
      </w:r>
      <w:r>
        <w:rPr>
          <w:rFonts w:ascii="Times New Roman" w:hAnsi="Times New Roman"/>
          <w:b/>
          <w:bCs/>
          <w:kern w:val="0"/>
          <w:sz w:val="24"/>
          <w:szCs w:val="24"/>
          <w:lang w:eastAsia="pt-BR"/>
        </w:rPr>
        <w:t>ti</w:t>
      </w:r>
      <w:r w:rsidRPr="00220682">
        <w:rPr>
          <w:rFonts w:ascii="Times New Roman" w:hAnsi="Times New Roman"/>
          <w:b/>
          <w:bCs/>
          <w:kern w:val="0"/>
          <w:sz w:val="24"/>
          <w:szCs w:val="24"/>
          <w:lang w:eastAsia="pt-BR"/>
        </w:rPr>
        <w:t>vos das licitações e contratos</w:t>
      </w:r>
      <w:r w:rsidRPr="00220682">
        <w:rPr>
          <w:rFonts w:ascii="Times New Roman" w:hAnsi="Times New Roman"/>
          <w:kern w:val="0"/>
          <w:sz w:val="24"/>
          <w:szCs w:val="24"/>
          <w:lang w:eastAsia="pt-BR"/>
        </w:rPr>
        <w:t> dos órgãos e en</w:t>
      </w:r>
      <w:r>
        <w:rPr>
          <w:rFonts w:ascii="Times New Roman" w:hAnsi="Times New Roman"/>
          <w:kern w:val="0"/>
          <w:sz w:val="24"/>
          <w:szCs w:val="24"/>
          <w:lang w:eastAsia="pt-BR"/>
        </w:rPr>
        <w:t>ti</w:t>
      </w:r>
      <w:r w:rsidRPr="00220682">
        <w:rPr>
          <w:rFonts w:ascii="Times New Roman" w:hAnsi="Times New Roman"/>
          <w:kern w:val="0"/>
          <w:sz w:val="24"/>
          <w:szCs w:val="24"/>
          <w:lang w:eastAsia="pt-BR"/>
        </w:rPr>
        <w:t>dades da administração direta, autarquias e fundacional do Estado, inclusive contratações diretas por dispensa ou inexigibilidade de licitação, ou para formação dos correspondentes registros de preços.</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8"/>
      </w:tblGrid>
      <w:tr w:rsidR="009148D9" w:rsidRPr="00220682" w14:paraId="5FA7A728" w14:textId="77777777" w:rsidTr="001E0434">
        <w:trPr>
          <w:tblCellSpacing w:w="7" w:type="dxa"/>
          <w:jc w:val="center"/>
        </w:trPr>
        <w:tc>
          <w:tcPr>
            <w:tcW w:w="0" w:type="auto"/>
            <w:tcBorders>
              <w:top w:val="outset" w:sz="6" w:space="0" w:color="auto"/>
              <w:bottom w:val="outset" w:sz="6" w:space="0" w:color="auto"/>
            </w:tcBorders>
            <w:shd w:val="clear" w:color="auto" w:fill="FFFFCC"/>
            <w:vAlign w:val="center"/>
            <w:hideMark/>
          </w:tcPr>
          <w:p w14:paraId="1E9BF235"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1: </w:t>
            </w:r>
            <w:r w:rsidRPr="00220682">
              <w:rPr>
                <w:rFonts w:ascii="Times New Roman" w:hAnsi="Times New Roman"/>
                <w:kern w:val="0"/>
                <w:sz w:val="24"/>
                <w:szCs w:val="24"/>
                <w:lang w:eastAsia="pt-BR"/>
              </w:rPr>
              <w:t>A redação acima é meramente exemplifi</w:t>
            </w:r>
            <w:r>
              <w:rPr>
                <w:rFonts w:ascii="Times New Roman" w:hAnsi="Times New Roman"/>
                <w:kern w:val="0"/>
                <w:sz w:val="24"/>
                <w:szCs w:val="24"/>
                <w:lang w:eastAsia="pt-BR"/>
              </w:rPr>
              <w:t>cati</w:t>
            </w:r>
            <w:r w:rsidRPr="00220682">
              <w:rPr>
                <w:rFonts w:ascii="Times New Roman" w:hAnsi="Times New Roman"/>
                <w:kern w:val="0"/>
                <w:sz w:val="24"/>
                <w:szCs w:val="24"/>
                <w:lang w:eastAsia="pt-BR"/>
              </w:rPr>
              <w:t>va, devendo ser ajustada.</w:t>
            </w:r>
            <w:r w:rsidRPr="00220682">
              <w:rPr>
                <w:rFonts w:ascii="Times New Roman" w:hAnsi="Times New Roman"/>
                <w:i/>
                <w:iCs/>
                <w:kern w:val="0"/>
                <w:sz w:val="24"/>
                <w:szCs w:val="24"/>
                <w:lang w:eastAsia="pt-BR"/>
              </w:rPr>
              <w:t> </w:t>
            </w:r>
          </w:p>
        </w:tc>
      </w:tr>
    </w:tbl>
    <w:p w14:paraId="3DC48372" w14:textId="77777777" w:rsidR="009148D9" w:rsidRPr="00D7244D" w:rsidRDefault="009148D9" w:rsidP="009148D9">
      <w:pPr>
        <w:pStyle w:val="PargrafodaLista"/>
        <w:spacing w:line="276" w:lineRule="auto"/>
        <w:ind w:left="792"/>
        <w:jc w:val="both"/>
        <w:rPr>
          <w:rFonts w:ascii="Times New Roman" w:hAnsi="Times New Roman"/>
          <w:kern w:val="0"/>
          <w:sz w:val="24"/>
          <w:szCs w:val="24"/>
          <w:lang w:eastAsia="pt-BR"/>
        </w:rPr>
      </w:pPr>
    </w:p>
    <w:p w14:paraId="36F3850E" w14:textId="77777777" w:rsidR="009148D9" w:rsidRPr="00F6376C"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F6376C">
        <w:rPr>
          <w:rFonts w:ascii="Times New Roman" w:hAnsi="Times New Roman"/>
          <w:b/>
          <w:bCs/>
          <w:kern w:val="0"/>
          <w:sz w:val="24"/>
          <w:szCs w:val="24"/>
          <w:lang w:eastAsia="pt-BR"/>
        </w:rPr>
        <w:t>Da necessidade:</w:t>
      </w:r>
    </w:p>
    <w:p w14:paraId="37443F5B" w14:textId="77777777" w:rsidR="009148D9" w:rsidRPr="006B4569" w:rsidRDefault="009148D9" w:rsidP="00DC07C2">
      <w:pPr>
        <w:pStyle w:val="PargrafodaLista"/>
        <w:numPr>
          <w:ilvl w:val="2"/>
          <w:numId w:val="9"/>
        </w:numPr>
        <w:spacing w:line="276" w:lineRule="auto"/>
        <w:jc w:val="both"/>
        <w:rPr>
          <w:rFonts w:ascii="Times New Roman" w:hAnsi="Times New Roman"/>
          <w:kern w:val="0"/>
          <w:sz w:val="24"/>
          <w:szCs w:val="24"/>
          <w:lang w:eastAsia="pt-BR"/>
        </w:rPr>
      </w:pPr>
      <w:r w:rsidRPr="00441B8F">
        <w:rPr>
          <w:rFonts w:ascii="Times New Roman" w:hAnsi="Times New Roman"/>
          <w:kern w:val="0"/>
          <w:sz w:val="24"/>
          <w:szCs w:val="24"/>
          <w:lang w:eastAsia="pt-BR"/>
        </w:rPr>
        <w:t xml:space="preserve">A justificativa da necessidade encontra-se pormenorizado em tópico específico dos Estudos Técnicos Preliminares </w:t>
      </w:r>
      <w:r w:rsidRPr="00441B8F">
        <w:rPr>
          <w:rFonts w:ascii="Times New Roman" w:hAnsi="Times New Roman"/>
          <w:color w:val="FF0000"/>
          <w:kern w:val="0"/>
          <w:sz w:val="24"/>
          <w:szCs w:val="24"/>
          <w:lang w:eastAsia="pt-BR"/>
        </w:rPr>
        <w:t xml:space="preserve">(ID </w:t>
      </w:r>
      <w:proofErr w:type="spellStart"/>
      <w:r w:rsidRPr="00441B8F">
        <w:rPr>
          <w:rFonts w:ascii="Times New Roman" w:hAnsi="Times New Roman"/>
          <w:color w:val="FF0000"/>
          <w:kern w:val="0"/>
          <w:sz w:val="24"/>
          <w:szCs w:val="24"/>
          <w:lang w:eastAsia="pt-BR"/>
        </w:rPr>
        <w:t>xxxxxxxxx</w:t>
      </w:r>
      <w:proofErr w:type="spellEnd"/>
      <w:r w:rsidRPr="00441B8F">
        <w:rPr>
          <w:rFonts w:ascii="Times New Roman" w:hAnsi="Times New Roman"/>
          <w:color w:val="FF0000"/>
          <w:kern w:val="0"/>
          <w:sz w:val="24"/>
          <w:szCs w:val="24"/>
          <w:lang w:eastAsia="pt-BR"/>
        </w:rPr>
        <w:t>)</w:t>
      </w:r>
      <w:r w:rsidRPr="00441B8F">
        <w:rPr>
          <w:rFonts w:ascii="Times New Roman" w:hAnsi="Times New Roman"/>
          <w:kern w:val="0"/>
          <w:sz w:val="24"/>
          <w:szCs w:val="24"/>
          <w:lang w:eastAsia="pt-BR"/>
        </w:rPr>
        <w:t>, apêndice deste Termo de Referência. </w:t>
      </w:r>
    </w:p>
    <w:p w14:paraId="503F54A8" w14:textId="77777777" w:rsidR="009148D9" w:rsidRPr="00D7244D" w:rsidRDefault="009148D9" w:rsidP="009148D9">
      <w:pPr>
        <w:pStyle w:val="PargrafodaLista"/>
        <w:spacing w:line="276" w:lineRule="auto"/>
        <w:ind w:left="792"/>
        <w:jc w:val="both"/>
        <w:rPr>
          <w:rFonts w:ascii="Times New Roman" w:hAnsi="Times New Roman"/>
          <w:kern w:val="0"/>
          <w:sz w:val="24"/>
          <w:szCs w:val="24"/>
          <w:lang w:eastAsia="pt-BR"/>
        </w:rPr>
      </w:pPr>
    </w:p>
    <w:p w14:paraId="289F9FA1" w14:textId="77777777" w:rsidR="009148D9" w:rsidRPr="00F6376C"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F6376C">
        <w:rPr>
          <w:rFonts w:ascii="Times New Roman" w:hAnsi="Times New Roman"/>
          <w:b/>
          <w:bCs/>
          <w:kern w:val="0"/>
          <w:sz w:val="24"/>
          <w:szCs w:val="24"/>
          <w:lang w:eastAsia="pt-BR"/>
        </w:rPr>
        <w:t>Do Quantitativo:</w:t>
      </w:r>
    </w:p>
    <w:p w14:paraId="0EBB9ADD" w14:textId="77777777" w:rsidR="009148D9" w:rsidRDefault="009148D9" w:rsidP="00DC07C2">
      <w:pPr>
        <w:pStyle w:val="PargrafodaLista"/>
        <w:numPr>
          <w:ilvl w:val="2"/>
          <w:numId w:val="9"/>
        </w:numPr>
        <w:spacing w:line="276" w:lineRule="auto"/>
        <w:jc w:val="both"/>
        <w:rPr>
          <w:rFonts w:ascii="Times New Roman" w:hAnsi="Times New Roman"/>
          <w:kern w:val="0"/>
          <w:sz w:val="24"/>
          <w:szCs w:val="24"/>
          <w:lang w:eastAsia="pt-BR"/>
        </w:rPr>
      </w:pPr>
      <w:r w:rsidRPr="00441B8F">
        <w:rPr>
          <w:rFonts w:ascii="Times New Roman" w:hAnsi="Times New Roman"/>
          <w:kern w:val="0"/>
          <w:sz w:val="24"/>
          <w:szCs w:val="24"/>
          <w:lang w:eastAsia="pt-BR"/>
        </w:rPr>
        <w:t>O quantitativo encontra-se pormenorizado em tópico específico dos Estudos Técnicos Preliminares </w:t>
      </w:r>
      <w:r w:rsidRPr="00441B8F">
        <w:rPr>
          <w:rFonts w:ascii="Times New Roman" w:hAnsi="Times New Roman"/>
          <w:color w:val="FF0000"/>
          <w:kern w:val="0"/>
          <w:sz w:val="24"/>
          <w:szCs w:val="24"/>
          <w:lang w:eastAsia="pt-BR"/>
        </w:rPr>
        <w:t xml:space="preserve">(ID </w:t>
      </w:r>
      <w:proofErr w:type="spellStart"/>
      <w:r w:rsidRPr="00441B8F">
        <w:rPr>
          <w:rFonts w:ascii="Times New Roman" w:hAnsi="Times New Roman"/>
          <w:color w:val="FF0000"/>
          <w:kern w:val="0"/>
          <w:sz w:val="24"/>
          <w:szCs w:val="24"/>
          <w:lang w:eastAsia="pt-BR"/>
        </w:rPr>
        <w:t>xxxxxxxxxx</w:t>
      </w:r>
      <w:proofErr w:type="spellEnd"/>
      <w:r w:rsidRPr="00441B8F">
        <w:rPr>
          <w:rFonts w:ascii="Times New Roman" w:hAnsi="Times New Roman"/>
          <w:color w:val="FF0000"/>
          <w:kern w:val="0"/>
          <w:sz w:val="24"/>
          <w:szCs w:val="24"/>
          <w:lang w:eastAsia="pt-BR"/>
        </w:rPr>
        <w:t>),</w:t>
      </w:r>
      <w:r w:rsidRPr="00441B8F">
        <w:rPr>
          <w:rFonts w:ascii="Times New Roman" w:hAnsi="Times New Roman"/>
          <w:kern w:val="0"/>
          <w:sz w:val="24"/>
          <w:szCs w:val="24"/>
          <w:lang w:eastAsia="pt-BR"/>
        </w:rPr>
        <w:t xml:space="preserve"> apêndice deste Termo de Referência. </w:t>
      </w:r>
    </w:p>
    <w:tbl>
      <w:tblPr>
        <w:tblStyle w:val="Tabelacomgrade"/>
        <w:tblW w:w="8505" w:type="dxa"/>
        <w:tblInd w:w="846" w:type="dxa"/>
        <w:tblLook w:val="04A0" w:firstRow="1" w:lastRow="0" w:firstColumn="1" w:lastColumn="0" w:noHBand="0" w:noVBand="1"/>
      </w:tblPr>
      <w:tblGrid>
        <w:gridCol w:w="8505"/>
      </w:tblGrid>
      <w:tr w:rsidR="009148D9" w14:paraId="4128F21F" w14:textId="77777777" w:rsidTr="001E0434">
        <w:tc>
          <w:tcPr>
            <w:tcW w:w="8505" w:type="dxa"/>
            <w:shd w:val="clear" w:color="auto" w:fill="FFFFCC"/>
          </w:tcPr>
          <w:p w14:paraId="4E30CCAD" w14:textId="77777777" w:rsidR="009148D9" w:rsidRPr="006B4569" w:rsidRDefault="009148D9" w:rsidP="001E0434">
            <w:pPr>
              <w:pStyle w:val="PargrafodaLista"/>
              <w:spacing w:line="276" w:lineRule="auto"/>
              <w:ind w:left="0"/>
              <w:jc w:val="both"/>
              <w:rPr>
                <w:rFonts w:ascii="Times New Roman" w:hAnsi="Times New Roman"/>
                <w:color w:val="2F5496" w:themeColor="accent1" w:themeShade="BF"/>
                <w:kern w:val="0"/>
                <w:sz w:val="24"/>
                <w:szCs w:val="24"/>
                <w:lang w:eastAsia="pt-BR"/>
              </w:rPr>
            </w:pPr>
            <w:r w:rsidRPr="006B4569">
              <w:rPr>
                <w:rFonts w:ascii="Times New Roman" w:hAnsi="Times New Roman"/>
                <w:b/>
                <w:bCs/>
                <w:color w:val="2F5496" w:themeColor="accent1" w:themeShade="BF"/>
                <w:kern w:val="0"/>
                <w:sz w:val="24"/>
                <w:szCs w:val="24"/>
                <w:lang w:eastAsia="pt-BR"/>
              </w:rPr>
              <w:t>Nota Explicativa 1:</w:t>
            </w:r>
            <w:r w:rsidRPr="006B4569">
              <w:rPr>
                <w:rFonts w:ascii="Times New Roman" w:hAnsi="Times New Roman"/>
                <w:color w:val="2F5496" w:themeColor="accent1" w:themeShade="BF"/>
                <w:kern w:val="0"/>
                <w:sz w:val="24"/>
                <w:szCs w:val="24"/>
                <w:lang w:eastAsia="pt-BR"/>
              </w:rPr>
              <w:t xml:space="preserve"> Nos termos do art. 28 do Decreto Estadual n.º 21.872/2023, a elaboração do Estudo Técnico Preliminar (ETP) é </w:t>
            </w:r>
            <w:r w:rsidRPr="006B4569">
              <w:rPr>
                <w:rFonts w:ascii="Times New Roman" w:hAnsi="Times New Roman"/>
                <w:b/>
                <w:bCs/>
                <w:color w:val="2F5496" w:themeColor="accent1" w:themeShade="BF"/>
                <w:kern w:val="0"/>
                <w:sz w:val="24"/>
                <w:szCs w:val="24"/>
                <w:lang w:eastAsia="pt-BR"/>
              </w:rPr>
              <w:t>facultada</w:t>
            </w:r>
            <w:r w:rsidRPr="006B4569">
              <w:rPr>
                <w:rFonts w:ascii="Times New Roman" w:hAnsi="Times New Roman"/>
                <w:color w:val="2F5496" w:themeColor="accent1" w:themeShade="BF"/>
                <w:kern w:val="0"/>
                <w:sz w:val="24"/>
                <w:szCs w:val="24"/>
                <w:lang w:eastAsia="pt-BR"/>
              </w:rPr>
              <w:t xml:space="preserve"> nas hipóteses dos incisos I, II, VII e VIII do art. 75 e do § 7º do art. 90 da Lei Federal n.º 14.133/2021, sendo </w:t>
            </w:r>
            <w:r w:rsidRPr="006B4569">
              <w:rPr>
                <w:rFonts w:ascii="Times New Roman" w:hAnsi="Times New Roman"/>
                <w:b/>
                <w:bCs/>
                <w:color w:val="2F5496" w:themeColor="accent1" w:themeShade="BF"/>
                <w:kern w:val="0"/>
                <w:sz w:val="24"/>
                <w:szCs w:val="24"/>
                <w:lang w:eastAsia="pt-BR"/>
              </w:rPr>
              <w:t>dispensada</w:t>
            </w:r>
            <w:r w:rsidRPr="006B4569">
              <w:rPr>
                <w:rFonts w:ascii="Times New Roman" w:hAnsi="Times New Roman"/>
                <w:color w:val="2F5496" w:themeColor="accent1" w:themeShade="BF"/>
                <w:kern w:val="0"/>
                <w:sz w:val="24"/>
                <w:szCs w:val="24"/>
                <w:lang w:eastAsia="pt-BR"/>
              </w:rPr>
              <w:t xml:space="preserve"> na hipótese do inciso III do art. 75 da mesma Lei, bem como nos casos de prorrogação de contratos de serviços e fornecimentos contínuos.</w:t>
            </w:r>
            <w:r w:rsidRPr="006B4569">
              <w:rPr>
                <w:rFonts w:ascii="Times New Roman" w:hAnsi="Times New Roman"/>
                <w:color w:val="2F5496" w:themeColor="accent1" w:themeShade="BF"/>
                <w:kern w:val="0"/>
                <w:sz w:val="24"/>
                <w:szCs w:val="24"/>
                <w:lang w:eastAsia="pt-BR"/>
              </w:rPr>
              <w:br/>
              <w:t xml:space="preserve">Além disso, conforme o § 2º do referido artigo, </w:t>
            </w:r>
            <w:r w:rsidRPr="006B4569">
              <w:rPr>
                <w:rFonts w:ascii="Times New Roman" w:hAnsi="Times New Roman"/>
                <w:b/>
                <w:bCs/>
                <w:color w:val="2F5496" w:themeColor="accent1" w:themeShade="BF"/>
                <w:kern w:val="0"/>
                <w:sz w:val="24"/>
                <w:szCs w:val="24"/>
                <w:lang w:eastAsia="pt-BR"/>
              </w:rPr>
              <w:t>poderá também ser dispensada</w:t>
            </w:r>
            <w:r w:rsidRPr="006B4569">
              <w:rPr>
                <w:rFonts w:ascii="Times New Roman" w:hAnsi="Times New Roman"/>
                <w:color w:val="2F5496" w:themeColor="accent1" w:themeShade="BF"/>
                <w:kern w:val="0"/>
                <w:sz w:val="24"/>
                <w:szCs w:val="24"/>
                <w:lang w:eastAsia="pt-BR"/>
              </w:rPr>
              <w:t xml:space="preserve"> a elaboração do ETP nas contratações cujo valor estimado não ultrapasse 10 (dez) vezes os limites previstos nos incisos I e II do art. 75 da Lei n.º 14.133/2021.</w:t>
            </w:r>
            <w:r w:rsidRPr="006B4569">
              <w:rPr>
                <w:rFonts w:ascii="Times New Roman" w:hAnsi="Times New Roman"/>
                <w:color w:val="2F5496" w:themeColor="accent1" w:themeShade="BF"/>
                <w:kern w:val="0"/>
                <w:sz w:val="24"/>
                <w:szCs w:val="24"/>
                <w:lang w:eastAsia="pt-BR"/>
              </w:rPr>
              <w:br/>
            </w:r>
            <w:r w:rsidRPr="006B4569">
              <w:rPr>
                <w:rFonts w:ascii="Times New Roman" w:hAnsi="Times New Roman"/>
                <w:b/>
                <w:bCs/>
                <w:color w:val="2F5496" w:themeColor="accent1" w:themeShade="BF"/>
                <w:kern w:val="0"/>
                <w:sz w:val="24"/>
                <w:szCs w:val="24"/>
                <w:lang w:eastAsia="pt-BR"/>
              </w:rPr>
              <w:lastRenderedPageBreak/>
              <w:t>Nesses casos, quando o ETP não for elaborado</w:t>
            </w:r>
            <w:r w:rsidRPr="006B4569">
              <w:rPr>
                <w:rFonts w:ascii="Times New Roman" w:hAnsi="Times New Roman"/>
                <w:color w:val="2F5496" w:themeColor="accent1" w:themeShade="BF"/>
                <w:kern w:val="0"/>
                <w:sz w:val="24"/>
                <w:szCs w:val="24"/>
                <w:lang w:eastAsia="pt-BR"/>
              </w:rPr>
              <w:t xml:space="preserve">, a instrução processual </w:t>
            </w:r>
            <w:r w:rsidRPr="006B4569">
              <w:rPr>
                <w:rFonts w:ascii="Times New Roman" w:hAnsi="Times New Roman"/>
                <w:b/>
                <w:bCs/>
                <w:color w:val="2F5496" w:themeColor="accent1" w:themeShade="BF"/>
                <w:kern w:val="0"/>
                <w:sz w:val="24"/>
                <w:szCs w:val="24"/>
                <w:lang w:eastAsia="pt-BR"/>
              </w:rPr>
              <w:t>deverá, obrigatoriamente, conter a justificativa da necessidade da contratação, bem como a definição e a motivação do quantitativo do objeto</w:t>
            </w:r>
            <w:r w:rsidRPr="006B4569">
              <w:rPr>
                <w:rFonts w:ascii="Times New Roman" w:hAnsi="Times New Roman"/>
                <w:color w:val="2F5496" w:themeColor="accent1" w:themeShade="BF"/>
                <w:kern w:val="0"/>
                <w:sz w:val="24"/>
                <w:szCs w:val="24"/>
                <w:lang w:eastAsia="pt-BR"/>
              </w:rPr>
              <w:t>, com vistas a assegurar a adequada caracterização da demanda e a eficiência na contratação pública.</w:t>
            </w:r>
          </w:p>
        </w:tc>
      </w:tr>
    </w:tbl>
    <w:p w14:paraId="5ADD70F8" w14:textId="77777777" w:rsidR="009148D9" w:rsidRPr="00D7244D" w:rsidRDefault="009148D9" w:rsidP="009148D9">
      <w:pPr>
        <w:pStyle w:val="PargrafodaLista"/>
        <w:spacing w:line="276" w:lineRule="auto"/>
        <w:ind w:left="792"/>
        <w:jc w:val="both"/>
        <w:rPr>
          <w:rFonts w:ascii="Times New Roman" w:hAnsi="Times New Roman"/>
          <w:kern w:val="0"/>
          <w:sz w:val="24"/>
          <w:szCs w:val="24"/>
          <w:lang w:eastAsia="pt-BR"/>
        </w:rPr>
      </w:pPr>
    </w:p>
    <w:p w14:paraId="7C43AE89" w14:textId="77777777" w:rsidR="009148D9" w:rsidRPr="00F6376C"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F6376C">
        <w:rPr>
          <w:rFonts w:ascii="Times New Roman" w:hAnsi="Times New Roman"/>
          <w:b/>
          <w:bCs/>
          <w:kern w:val="0"/>
          <w:sz w:val="24"/>
          <w:szCs w:val="24"/>
          <w:lang w:eastAsia="pt-BR"/>
        </w:rPr>
        <w:t>Dos Fundamentos Normativos: </w:t>
      </w:r>
    </w:p>
    <w:p w14:paraId="4B8BB2CF" w14:textId="77777777" w:rsidR="009148D9" w:rsidRPr="00441B8F"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441B8F">
        <w:rPr>
          <w:rFonts w:ascii="Times New Roman" w:hAnsi="Times New Roman"/>
          <w:color w:val="FF0000"/>
          <w:kern w:val="0"/>
          <w:sz w:val="24"/>
          <w:szCs w:val="24"/>
          <w:lang w:eastAsia="pt-BR"/>
        </w:rPr>
        <w:t>O procedimento licitatório estará fundamentado no Decreto Estadual nº 21.872/2023, que regulamenta a Lei Federal nº 14.133/2021 no âmbito do Poder Executivo Estadual; Decreto Estadual 21.938/2023, que dispõe sobre o procedimento auxiliar do Sistema de Registro de Preços para a contratação de bens e serviços, inclusive de obras e serviços de engenharia, no âmbito do Poder Executivo Estadual; Lei Complementar 123/206 que estabelece normas relativas ao tratamento diferenciado e favorecido a ser dispensado as microempresas e empresas de pequeno porte; Decreto Estadual nº 16.212/2015; Lei Federal 14.133 de abril de 2021 e demais normas pertinentes com o objeto do presente procedimento licitatório.</w:t>
      </w:r>
    </w:p>
    <w:tbl>
      <w:tblPr>
        <w:tblW w:w="882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20"/>
      </w:tblGrid>
      <w:tr w:rsidR="009148D9" w:rsidRPr="00220682" w14:paraId="2DAF9F09" w14:textId="77777777" w:rsidTr="001E0434">
        <w:trPr>
          <w:tblCellSpacing w:w="7" w:type="dxa"/>
          <w:jc w:val="center"/>
        </w:trPr>
        <w:tc>
          <w:tcPr>
            <w:tcW w:w="8670" w:type="dxa"/>
            <w:tcBorders>
              <w:top w:val="outset" w:sz="6" w:space="0" w:color="auto"/>
              <w:bottom w:val="outset" w:sz="6" w:space="0" w:color="auto"/>
            </w:tcBorders>
            <w:shd w:val="clear" w:color="auto" w:fill="FFFFCC"/>
            <w:vAlign w:val="center"/>
            <w:hideMark/>
          </w:tcPr>
          <w:p w14:paraId="49577E8C"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 xml:space="preserve">Nota Explicativa 2: </w:t>
            </w:r>
            <w:r w:rsidRPr="00220682">
              <w:rPr>
                <w:rFonts w:ascii="Times New Roman" w:hAnsi="Times New Roman"/>
                <w:kern w:val="0"/>
                <w:sz w:val="24"/>
                <w:szCs w:val="24"/>
                <w:lang w:eastAsia="pt-BR"/>
              </w:rPr>
              <w:t>Indicar o</w:t>
            </w:r>
            <w:r w:rsidRPr="00220682">
              <w:rPr>
                <w:rFonts w:ascii="Times New Roman" w:hAnsi="Times New Roman"/>
                <w:b/>
                <w:bCs/>
                <w:kern w:val="0"/>
                <w:sz w:val="24"/>
                <w:szCs w:val="24"/>
                <w:lang w:eastAsia="pt-BR"/>
              </w:rPr>
              <w:t> </w:t>
            </w:r>
            <w:r w:rsidRPr="00220682">
              <w:rPr>
                <w:rFonts w:ascii="Times New Roman" w:hAnsi="Times New Roman"/>
                <w:kern w:val="0"/>
                <w:sz w:val="24"/>
                <w:szCs w:val="24"/>
                <w:lang w:eastAsia="pt-BR"/>
              </w:rPr>
              <w:t>normativo do Decreto Estadual nº 21.938/2023 caso seja utilizado o Sistema de Registro de Preços no procedimento licitatório.</w:t>
            </w:r>
          </w:p>
          <w:p w14:paraId="3C9EA869"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3</w:t>
            </w:r>
            <w:r w:rsidRPr="00220682">
              <w:rPr>
                <w:rFonts w:ascii="Times New Roman" w:hAnsi="Times New Roman"/>
                <w:kern w:val="0"/>
                <w:sz w:val="24"/>
                <w:szCs w:val="24"/>
                <w:lang w:eastAsia="pt-BR"/>
              </w:rPr>
              <w:t>: Deve ser indicado todos os normativos pertinentes com o objeto da licitação.</w:t>
            </w:r>
          </w:p>
        </w:tc>
      </w:tr>
    </w:tbl>
    <w:p w14:paraId="4574DC68" w14:textId="77777777" w:rsidR="009148D9" w:rsidRDefault="009148D9" w:rsidP="009148D9">
      <w:pPr>
        <w:spacing w:line="276" w:lineRule="auto"/>
        <w:jc w:val="both"/>
        <w:rPr>
          <w:rFonts w:ascii="Times New Roman" w:hAnsi="Times New Roman"/>
          <w:kern w:val="0"/>
          <w:sz w:val="24"/>
          <w:szCs w:val="24"/>
          <w:lang w:eastAsia="pt-BR"/>
        </w:rPr>
      </w:pPr>
    </w:p>
    <w:p w14:paraId="2F386E34" w14:textId="77777777" w:rsidR="009148D9" w:rsidRPr="006B4569" w:rsidRDefault="009148D9" w:rsidP="00DC07C2">
      <w:pPr>
        <w:pStyle w:val="PargrafodaLista"/>
        <w:numPr>
          <w:ilvl w:val="0"/>
          <w:numId w:val="9"/>
        </w:numPr>
        <w:spacing w:line="276" w:lineRule="auto"/>
        <w:jc w:val="both"/>
        <w:rPr>
          <w:rFonts w:ascii="Times New Roman" w:hAnsi="Times New Roman"/>
          <w:b/>
          <w:bCs/>
          <w:kern w:val="0"/>
          <w:sz w:val="24"/>
          <w:szCs w:val="24"/>
          <w:lang w:eastAsia="pt-BR"/>
        </w:rPr>
      </w:pPr>
      <w:r w:rsidRPr="00F6376C">
        <w:rPr>
          <w:rFonts w:ascii="Times New Roman" w:hAnsi="Times New Roman"/>
          <w:b/>
          <w:bCs/>
          <w:kern w:val="0"/>
          <w:sz w:val="24"/>
          <w:szCs w:val="24"/>
          <w:lang w:eastAsia="pt-BR"/>
        </w:rPr>
        <w:t>DA JUSTIFICATIVA PARA O PARCELAMENTO OU NÃO DA CONTRATAÇÃO:</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8"/>
      </w:tblGrid>
      <w:tr w:rsidR="009148D9" w:rsidRPr="00220682" w14:paraId="09CE9125" w14:textId="77777777" w:rsidTr="001E0434">
        <w:trPr>
          <w:tblCellSpacing w:w="7" w:type="dxa"/>
          <w:jc w:val="center"/>
        </w:trPr>
        <w:tc>
          <w:tcPr>
            <w:tcW w:w="0" w:type="auto"/>
            <w:tcBorders>
              <w:top w:val="outset" w:sz="6" w:space="0" w:color="auto"/>
              <w:bottom w:val="outset" w:sz="6" w:space="0" w:color="auto"/>
            </w:tcBorders>
            <w:shd w:val="clear" w:color="auto" w:fill="FFFFCC"/>
            <w:vAlign w:val="center"/>
            <w:hideMark/>
          </w:tcPr>
          <w:p w14:paraId="22E8945D" w14:textId="77777777" w:rsidR="009148D9" w:rsidRPr="00DA4D83" w:rsidRDefault="009148D9" w:rsidP="001E0434">
            <w:pPr>
              <w:spacing w:line="276" w:lineRule="auto"/>
              <w:jc w:val="both"/>
              <w:rPr>
                <w:rFonts w:ascii="Times New Roman" w:hAnsi="Times New Roman"/>
                <w:color w:val="2F5496" w:themeColor="accent1" w:themeShade="BF"/>
                <w:kern w:val="0"/>
                <w:sz w:val="24"/>
                <w:szCs w:val="24"/>
                <w:lang w:eastAsia="pt-BR"/>
              </w:rPr>
            </w:pPr>
            <w:r w:rsidRPr="00DA4D83">
              <w:rPr>
                <w:rFonts w:ascii="Times New Roman" w:hAnsi="Times New Roman"/>
                <w:b/>
                <w:bCs/>
                <w:color w:val="2F5496" w:themeColor="accent1" w:themeShade="BF"/>
                <w:kern w:val="0"/>
                <w:sz w:val="24"/>
                <w:szCs w:val="24"/>
                <w:lang w:eastAsia="pt-BR"/>
              </w:rPr>
              <w:t>Nota Explicativa 1:</w:t>
            </w:r>
            <w:r w:rsidRPr="00DA4D83">
              <w:rPr>
                <w:rFonts w:ascii="Times New Roman" w:hAnsi="Times New Roman"/>
                <w:color w:val="2F5496" w:themeColor="accent1" w:themeShade="BF"/>
                <w:kern w:val="0"/>
                <w:sz w:val="24"/>
                <w:szCs w:val="24"/>
                <w:lang w:eastAsia="pt-BR"/>
              </w:rPr>
              <w:t xml:space="preserve"> O presente tópico deve ser analisado caso a caso observando os normativos expostos. </w:t>
            </w:r>
          </w:p>
          <w:p w14:paraId="4F907499" w14:textId="77777777" w:rsidR="009148D9" w:rsidRPr="00DA4D83" w:rsidRDefault="009148D9" w:rsidP="001E0434">
            <w:pPr>
              <w:spacing w:line="276" w:lineRule="auto"/>
              <w:jc w:val="both"/>
              <w:rPr>
                <w:rFonts w:ascii="Times New Roman" w:hAnsi="Times New Roman"/>
                <w:color w:val="2F5496" w:themeColor="accent1" w:themeShade="BF"/>
                <w:kern w:val="0"/>
                <w:sz w:val="24"/>
                <w:szCs w:val="24"/>
                <w:lang w:eastAsia="pt-BR"/>
              </w:rPr>
            </w:pPr>
            <w:r w:rsidRPr="00DA4D83">
              <w:rPr>
                <w:rFonts w:ascii="Times New Roman" w:hAnsi="Times New Roman"/>
                <w:b/>
                <w:bCs/>
                <w:color w:val="2F5496" w:themeColor="accent1" w:themeShade="BF"/>
                <w:kern w:val="0"/>
                <w:sz w:val="24"/>
                <w:szCs w:val="24"/>
                <w:lang w:eastAsia="pt-BR"/>
              </w:rPr>
              <w:t>Nota Explicativa 2:</w:t>
            </w:r>
            <w:r w:rsidRPr="00DA4D83">
              <w:rPr>
                <w:rFonts w:ascii="Times New Roman" w:hAnsi="Times New Roman"/>
                <w:color w:val="2F5496" w:themeColor="accent1" w:themeShade="BF"/>
                <w:kern w:val="0"/>
                <w:sz w:val="24"/>
                <w:szCs w:val="24"/>
                <w:lang w:eastAsia="pt-BR"/>
              </w:rPr>
              <w:t xml:space="preserve"> A justificativa para o parcelamento ou não do objeto deve constar do Estudo Técnico Preliminar (</w:t>
            </w:r>
            <w:hyperlink r:id="rId7" w:anchor="art18§1" w:tgtFrame="_blank" w:history="1">
              <w:r w:rsidRPr="00DA4D83">
                <w:rPr>
                  <w:rFonts w:ascii="Times New Roman" w:hAnsi="Times New Roman"/>
                  <w:color w:val="2F5496" w:themeColor="accent1" w:themeShade="BF"/>
                  <w:kern w:val="0"/>
                  <w:sz w:val="24"/>
                  <w:szCs w:val="24"/>
                  <w:u w:val="single"/>
                  <w:lang w:eastAsia="pt-BR"/>
                </w:rPr>
                <w:t>art. 18, §1º, inciso VIII, da Lei nº 14.133, de 2021</w:t>
              </w:r>
            </w:hyperlink>
            <w:r w:rsidRPr="00DA4D83">
              <w:rPr>
                <w:rFonts w:ascii="Times New Roman" w:hAnsi="Times New Roman"/>
                <w:color w:val="2F5496" w:themeColor="accent1" w:themeShade="BF"/>
                <w:kern w:val="0"/>
                <w:sz w:val="24"/>
                <w:szCs w:val="24"/>
                <w:lang w:eastAsia="pt-BR"/>
              </w:rPr>
              <w:t xml:space="preserve">, e </w:t>
            </w:r>
            <w:hyperlink r:id="rId8" w:anchor="art9" w:tgtFrame="_blank" w:history="1">
              <w:r w:rsidRPr="00DA4D83">
                <w:rPr>
                  <w:rFonts w:ascii="Times New Roman" w:hAnsi="Times New Roman"/>
                  <w:color w:val="2F5496" w:themeColor="accent1" w:themeShade="BF"/>
                  <w:kern w:val="0"/>
                  <w:sz w:val="24"/>
                  <w:szCs w:val="24"/>
                  <w:u w:val="single"/>
                  <w:lang w:eastAsia="pt-BR"/>
                </w:rPr>
                <w:t>art. 9º, inciso VII, da Instrução Normativa SEGES nº 58, de 8 de agosto de 2022</w:t>
              </w:r>
            </w:hyperlink>
            <w:r w:rsidRPr="00DA4D83">
              <w:rPr>
                <w:rFonts w:ascii="Times New Roman" w:hAnsi="Times New Roman"/>
                <w:color w:val="2F5496" w:themeColor="accent1" w:themeShade="BF"/>
                <w:kern w:val="0"/>
                <w:sz w:val="24"/>
                <w:szCs w:val="24"/>
                <w:lang w:eastAsia="pt-BR"/>
              </w:rPr>
              <w:t>). Os serviços, como regra, devem atender ao parcelamento quando for tecnicamente viável e economicamente vantajoso (</w:t>
            </w:r>
            <w:hyperlink r:id="rId9" w:anchor="art47" w:tgtFrame="_blank" w:history="1">
              <w:r w:rsidRPr="00DA4D83">
                <w:rPr>
                  <w:rFonts w:ascii="Times New Roman" w:hAnsi="Times New Roman"/>
                  <w:color w:val="2F5496" w:themeColor="accent1" w:themeShade="BF"/>
                  <w:kern w:val="0"/>
                  <w:sz w:val="24"/>
                  <w:szCs w:val="24"/>
                  <w:u w:val="single"/>
                  <w:lang w:eastAsia="pt-BR"/>
                </w:rPr>
                <w:t>art. 47, inciso II, da Lei n. 14.133, de 2021</w:t>
              </w:r>
            </w:hyperlink>
            <w:r w:rsidRPr="00DA4D83">
              <w:rPr>
                <w:rFonts w:ascii="Times New Roman" w:hAnsi="Times New Roman"/>
                <w:color w:val="2F5496" w:themeColor="accent1" w:themeShade="BF"/>
                <w:kern w:val="0"/>
                <w:sz w:val="24"/>
                <w:szCs w:val="24"/>
                <w:lang w:eastAsia="pt-BR"/>
              </w:rPr>
              <w:t xml:space="preserve">). Devem também ser observadas as regras do </w:t>
            </w:r>
            <w:hyperlink r:id="rId10" w:anchor="art47§1" w:tgtFrame="_blank" w:history="1">
              <w:r w:rsidRPr="00DA4D83">
                <w:rPr>
                  <w:rFonts w:ascii="Times New Roman" w:hAnsi="Times New Roman"/>
                  <w:color w:val="2F5496" w:themeColor="accent1" w:themeShade="BF"/>
                  <w:kern w:val="0"/>
                  <w:sz w:val="24"/>
                  <w:szCs w:val="24"/>
                  <w:u w:val="single"/>
                  <w:lang w:eastAsia="pt-BR"/>
                </w:rPr>
                <w:t>artigo 47, § 1º, da Lei n. 14.133, de 2021</w:t>
              </w:r>
            </w:hyperlink>
            <w:r w:rsidRPr="00DA4D83">
              <w:rPr>
                <w:rFonts w:ascii="Times New Roman" w:hAnsi="Times New Roman"/>
                <w:color w:val="2F5496" w:themeColor="accent1" w:themeShade="BF"/>
                <w:kern w:val="0"/>
                <w:sz w:val="24"/>
                <w:szCs w:val="24"/>
                <w:lang w:eastAsia="pt-BR"/>
              </w:rPr>
              <w:t>, que trata de aspectos a serem considerados na aplicação do princípio do parcelamento.</w:t>
            </w:r>
          </w:p>
          <w:p w14:paraId="73D5EFFD" w14:textId="77777777" w:rsidR="009148D9" w:rsidRPr="00DA4D83" w:rsidRDefault="009148D9" w:rsidP="001E0434">
            <w:pPr>
              <w:spacing w:line="276" w:lineRule="auto"/>
              <w:jc w:val="both"/>
              <w:rPr>
                <w:rFonts w:ascii="Times New Roman" w:hAnsi="Times New Roman"/>
                <w:color w:val="2F5496" w:themeColor="accent1" w:themeShade="BF"/>
                <w:kern w:val="0"/>
                <w:sz w:val="24"/>
                <w:szCs w:val="24"/>
                <w:lang w:eastAsia="pt-BR"/>
              </w:rPr>
            </w:pPr>
            <w:r w:rsidRPr="00DA4D83">
              <w:rPr>
                <w:rFonts w:ascii="Times New Roman" w:hAnsi="Times New Roman"/>
                <w:color w:val="2F5496" w:themeColor="accent1" w:themeShade="BF"/>
                <w:kern w:val="0"/>
                <w:sz w:val="24"/>
                <w:szCs w:val="24"/>
                <w:lang w:eastAsia="pt-BR"/>
              </w:rPr>
              <w:t xml:space="preserve">O artigo 40, § 2º, II da Lei 14.133/2021, destaca a hipótese legal para aplicação do Princípio do Parcelamento do objeto referente </w:t>
            </w:r>
            <w:proofErr w:type="gramStart"/>
            <w:r w:rsidRPr="00DA4D83">
              <w:rPr>
                <w:rFonts w:ascii="Times New Roman" w:hAnsi="Times New Roman"/>
                <w:color w:val="2F5496" w:themeColor="accent1" w:themeShade="BF"/>
                <w:kern w:val="0"/>
                <w:sz w:val="24"/>
                <w:szCs w:val="24"/>
                <w:lang w:eastAsia="pt-BR"/>
              </w:rPr>
              <w:t>à</w:t>
            </w:r>
            <w:proofErr w:type="gramEnd"/>
            <w:r w:rsidRPr="00DA4D83">
              <w:rPr>
                <w:rFonts w:ascii="Times New Roman" w:hAnsi="Times New Roman"/>
                <w:color w:val="2F5496" w:themeColor="accent1" w:themeShade="BF"/>
                <w:kern w:val="0"/>
                <w:sz w:val="24"/>
                <w:szCs w:val="24"/>
                <w:lang w:eastAsia="pt-BR"/>
              </w:rPr>
              <w:t xml:space="preserve"> compras. § 2º Na aplicação do princípio do parcelamento, referente às compras, deverão ser considerados I - </w:t>
            </w:r>
            <w:bookmarkStart w:id="4" w:name="_Int_3EwwwrKW"/>
            <w:r w:rsidRPr="00DA4D83">
              <w:rPr>
                <w:rFonts w:ascii="Times New Roman" w:hAnsi="Times New Roman"/>
                <w:color w:val="2F5496" w:themeColor="accent1" w:themeShade="BF"/>
                <w:kern w:val="0"/>
                <w:sz w:val="24"/>
                <w:szCs w:val="24"/>
                <w:lang w:eastAsia="pt-BR"/>
              </w:rPr>
              <w:t>a</w:t>
            </w:r>
            <w:bookmarkEnd w:id="4"/>
            <w:r w:rsidRPr="00DA4D83">
              <w:rPr>
                <w:rFonts w:ascii="Times New Roman" w:hAnsi="Times New Roman"/>
                <w:color w:val="2F5496" w:themeColor="accent1" w:themeShade="BF"/>
                <w:kern w:val="0"/>
                <w:sz w:val="24"/>
                <w:szCs w:val="24"/>
                <w:lang w:eastAsia="pt-BR"/>
              </w:rPr>
              <w:t> viabilidade da divisão do objeto em lotes; II - </w:t>
            </w:r>
            <w:bookmarkStart w:id="5" w:name="_Int_y1zXIYCm"/>
            <w:r w:rsidRPr="00DA4D83">
              <w:rPr>
                <w:rFonts w:ascii="Times New Roman" w:hAnsi="Times New Roman"/>
                <w:color w:val="2F5496" w:themeColor="accent1" w:themeShade="BF"/>
                <w:kern w:val="0"/>
                <w:sz w:val="24"/>
                <w:szCs w:val="24"/>
                <w:lang w:eastAsia="pt-BR"/>
              </w:rPr>
              <w:t>o</w:t>
            </w:r>
            <w:bookmarkEnd w:id="5"/>
            <w:r w:rsidRPr="00DA4D83">
              <w:rPr>
                <w:rFonts w:ascii="Times New Roman" w:hAnsi="Times New Roman"/>
                <w:color w:val="2F5496" w:themeColor="accent1" w:themeShade="BF"/>
                <w:kern w:val="0"/>
                <w:sz w:val="24"/>
                <w:szCs w:val="24"/>
                <w:lang w:eastAsia="pt-BR"/>
              </w:rPr>
              <w:t> aproveitamento das peculiaridades do mercado local, com vistas à economicidade, sempre que possível, desde que atendidos os parâmetros de qualidade; e III - o dever de buscar a ampliação da competição e de evitar a concentração de mercado.</w:t>
            </w:r>
          </w:p>
          <w:p w14:paraId="7164B804" w14:textId="77777777" w:rsidR="009148D9" w:rsidRPr="00DA4D83" w:rsidRDefault="009148D9" w:rsidP="001E0434">
            <w:pPr>
              <w:spacing w:line="276" w:lineRule="auto"/>
              <w:jc w:val="both"/>
              <w:rPr>
                <w:rFonts w:ascii="Times New Roman" w:hAnsi="Times New Roman"/>
                <w:color w:val="2F5496" w:themeColor="accent1" w:themeShade="BF"/>
                <w:kern w:val="0"/>
                <w:sz w:val="24"/>
                <w:szCs w:val="24"/>
                <w:lang w:eastAsia="pt-BR"/>
              </w:rPr>
            </w:pPr>
            <w:r w:rsidRPr="00DA4D83">
              <w:rPr>
                <w:rFonts w:ascii="Times New Roman" w:hAnsi="Times New Roman"/>
                <w:color w:val="2F5496" w:themeColor="accent1" w:themeShade="BF"/>
                <w:kern w:val="0"/>
                <w:sz w:val="24"/>
                <w:szCs w:val="24"/>
                <w:lang w:eastAsia="pt-BR"/>
              </w:rPr>
              <w:t xml:space="preserve">O entendimento do Tribunal de Contas da União na Súmula 247, vejamos: “É obrigatória a admissão da adjudicação por item e não por preço global, nos editais das licitações </w:t>
            </w:r>
            <w:r w:rsidRPr="00DA4D83">
              <w:rPr>
                <w:rFonts w:ascii="Times New Roman" w:hAnsi="Times New Roman"/>
                <w:color w:val="2F5496" w:themeColor="accent1" w:themeShade="BF"/>
                <w:kern w:val="0"/>
                <w:sz w:val="24"/>
                <w:szCs w:val="24"/>
                <w:lang w:eastAsia="pt-BR"/>
              </w:rPr>
              <w:lastRenderedPageBreak/>
              <w:t>para a contratação de obras, serviços, compras e alienações, cujo objeto seja divisível,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w:t>
            </w:r>
          </w:p>
          <w:p w14:paraId="3FF45C14" w14:textId="77777777" w:rsidR="009148D9" w:rsidRPr="00DA4D83" w:rsidRDefault="009148D9" w:rsidP="001E0434">
            <w:pPr>
              <w:spacing w:line="276" w:lineRule="auto"/>
              <w:jc w:val="both"/>
              <w:rPr>
                <w:rFonts w:ascii="Times New Roman" w:hAnsi="Times New Roman"/>
                <w:color w:val="2F5496" w:themeColor="accent1" w:themeShade="BF"/>
                <w:kern w:val="0"/>
                <w:sz w:val="24"/>
                <w:szCs w:val="24"/>
                <w:lang w:eastAsia="pt-BR"/>
              </w:rPr>
            </w:pPr>
            <w:r w:rsidRPr="00DA4D83">
              <w:rPr>
                <w:rFonts w:ascii="Times New Roman" w:hAnsi="Times New Roman"/>
                <w:color w:val="2F5496" w:themeColor="accent1" w:themeShade="BF"/>
                <w:kern w:val="0"/>
                <w:sz w:val="24"/>
                <w:szCs w:val="24"/>
                <w:lang w:eastAsia="pt-BR"/>
              </w:rPr>
              <w:t>Como regra geral, as contratações realizadas pela Administração Pública devem observar o princípio do parcelamento, que deve ser aplicado sempre que for tecnicamente viável e economicamente vantajoso, conforme estabelecido no artigo 40, inciso V, alínea b, da Lei nº 14.133/2021. Contudo, há situações em que a própria lei restringe expressamente a possibilidade de parcelamento do objeto</w:t>
            </w:r>
          </w:p>
          <w:p w14:paraId="1C7D3107" w14:textId="77777777" w:rsidR="009148D9" w:rsidRPr="00220682" w:rsidRDefault="009148D9" w:rsidP="001E0434">
            <w:pPr>
              <w:spacing w:line="276" w:lineRule="auto"/>
              <w:jc w:val="both"/>
              <w:rPr>
                <w:rFonts w:ascii="Times New Roman" w:hAnsi="Times New Roman"/>
                <w:kern w:val="0"/>
                <w:sz w:val="24"/>
                <w:szCs w:val="24"/>
                <w:lang w:eastAsia="pt-BR"/>
              </w:rPr>
            </w:pPr>
          </w:p>
        </w:tc>
      </w:tr>
    </w:tbl>
    <w:p w14:paraId="54A2E360" w14:textId="77777777" w:rsidR="009148D9" w:rsidRDefault="009148D9" w:rsidP="009148D9">
      <w:pPr>
        <w:pStyle w:val="PargrafodaLista"/>
        <w:spacing w:line="276" w:lineRule="auto"/>
        <w:ind w:left="360"/>
        <w:jc w:val="both"/>
        <w:rPr>
          <w:rFonts w:ascii="Times New Roman" w:hAnsi="Times New Roman"/>
          <w:b/>
          <w:bCs/>
          <w:kern w:val="0"/>
          <w:sz w:val="24"/>
          <w:szCs w:val="24"/>
          <w:lang w:eastAsia="pt-BR"/>
        </w:rPr>
      </w:pPr>
    </w:p>
    <w:p w14:paraId="07F9B6CA" w14:textId="77777777" w:rsidR="009148D9" w:rsidRPr="00D7244D" w:rsidRDefault="009148D9" w:rsidP="00DC07C2">
      <w:pPr>
        <w:pStyle w:val="PargrafodaLista"/>
        <w:numPr>
          <w:ilvl w:val="0"/>
          <w:numId w:val="9"/>
        </w:numPr>
        <w:spacing w:line="276" w:lineRule="auto"/>
        <w:jc w:val="both"/>
        <w:rPr>
          <w:rFonts w:ascii="Times New Roman" w:hAnsi="Times New Roman"/>
          <w:b/>
          <w:bCs/>
          <w:kern w:val="0"/>
          <w:sz w:val="24"/>
          <w:szCs w:val="24"/>
          <w:lang w:eastAsia="pt-BR"/>
        </w:rPr>
      </w:pPr>
      <w:r w:rsidRPr="00F6376C">
        <w:rPr>
          <w:rFonts w:ascii="Times New Roman" w:hAnsi="Times New Roman"/>
          <w:b/>
          <w:bCs/>
          <w:kern w:val="0"/>
          <w:sz w:val="24"/>
          <w:szCs w:val="24"/>
          <w:lang w:eastAsia="pt-BR"/>
        </w:rPr>
        <w:t>DA DESCRIÇÃO DA SOLUÇÃO:</w:t>
      </w:r>
    </w:p>
    <w:p w14:paraId="11E61FDA" w14:textId="5CE20A2B" w:rsidR="009148D9" w:rsidRPr="006B4569" w:rsidRDefault="009148D9" w:rsidP="00C77EE2">
      <w:pPr>
        <w:pStyle w:val="PargrafodaLista"/>
        <w:numPr>
          <w:ilvl w:val="1"/>
          <w:numId w:val="9"/>
        </w:numPr>
        <w:spacing w:line="276" w:lineRule="auto"/>
        <w:jc w:val="both"/>
        <w:rPr>
          <w:rFonts w:ascii="Times New Roman" w:hAnsi="Times New Roman"/>
          <w:kern w:val="0"/>
          <w:sz w:val="24"/>
          <w:szCs w:val="24"/>
          <w:lang w:eastAsia="pt-BR"/>
        </w:rPr>
      </w:pPr>
      <w:r w:rsidRPr="00F6376C">
        <w:rPr>
          <w:rFonts w:ascii="Times New Roman" w:hAnsi="Times New Roman"/>
          <w:kern w:val="0"/>
          <w:sz w:val="24"/>
          <w:szCs w:val="24"/>
          <w:lang w:eastAsia="pt-BR"/>
        </w:rPr>
        <w:t>A descrição com um todo, compreende a futura e eventual contratação para</w:t>
      </w:r>
      <w:r w:rsidRPr="00F6376C">
        <w:rPr>
          <w:rFonts w:ascii="Times New Roman" w:hAnsi="Times New Roman"/>
          <w:b/>
          <w:bCs/>
          <w:color w:val="FF0000"/>
          <w:kern w:val="0"/>
          <w:sz w:val="24"/>
          <w:szCs w:val="24"/>
          <w:lang w:eastAsia="pt-BR"/>
        </w:rPr>
        <w:t> </w:t>
      </w:r>
      <w:r w:rsidRPr="00441B8F">
        <w:rPr>
          <w:rFonts w:ascii="Times New Roman" w:hAnsi="Times New Roman"/>
          <w:color w:val="FF0000"/>
          <w:kern w:val="0"/>
          <w:sz w:val="24"/>
          <w:szCs w:val="24"/>
          <w:lang w:eastAsia="pt-BR"/>
        </w:rPr>
        <w:t>[</w:t>
      </w:r>
      <w:r w:rsidRPr="00441B8F">
        <w:rPr>
          <w:rFonts w:ascii="Times New Roman" w:hAnsi="Times New Roman"/>
          <w:b/>
          <w:bCs/>
          <w:color w:val="FF0000"/>
          <w:kern w:val="0"/>
          <w:sz w:val="24"/>
          <w:szCs w:val="24"/>
          <w:lang w:eastAsia="pt-BR"/>
        </w:rPr>
        <w:t>INSERIR OBJETO</w:t>
      </w:r>
      <w:r w:rsidRPr="00441B8F">
        <w:rPr>
          <w:rFonts w:ascii="Times New Roman" w:hAnsi="Times New Roman"/>
          <w:color w:val="FF0000"/>
          <w:kern w:val="0"/>
          <w:sz w:val="24"/>
          <w:szCs w:val="24"/>
          <w:lang w:eastAsia="pt-BR"/>
        </w:rPr>
        <w:t>].</w:t>
      </w:r>
    </w:p>
    <w:p w14:paraId="4460B813" w14:textId="77777777" w:rsidR="009148D9" w:rsidRPr="00BE3602" w:rsidRDefault="009148D9" w:rsidP="00C77EE2">
      <w:pPr>
        <w:pStyle w:val="PargrafodaLista"/>
        <w:numPr>
          <w:ilvl w:val="1"/>
          <w:numId w:val="9"/>
        </w:numPr>
        <w:spacing w:line="276" w:lineRule="auto"/>
        <w:jc w:val="both"/>
        <w:rPr>
          <w:rFonts w:ascii="Times New Roman" w:hAnsi="Times New Roman"/>
          <w:kern w:val="0"/>
          <w:sz w:val="24"/>
          <w:szCs w:val="24"/>
          <w:lang w:eastAsia="pt-BR"/>
        </w:rPr>
      </w:pPr>
      <w:r w:rsidRPr="00F6376C">
        <w:rPr>
          <w:rFonts w:ascii="Times New Roman" w:hAnsi="Times New Roman"/>
          <w:kern w:val="0"/>
          <w:sz w:val="24"/>
          <w:szCs w:val="24"/>
          <w:lang w:eastAsia="pt-BR"/>
        </w:rPr>
        <w:t xml:space="preserve">A descrição da solução como um todo </w:t>
      </w:r>
      <w:r>
        <w:rPr>
          <w:rFonts w:ascii="Times New Roman" w:hAnsi="Times New Roman"/>
          <w:kern w:val="0"/>
          <w:sz w:val="24"/>
          <w:szCs w:val="24"/>
          <w:lang w:eastAsia="pt-BR"/>
        </w:rPr>
        <w:t xml:space="preserve">engloba </w:t>
      </w:r>
      <w:r w:rsidRPr="00DA4D83">
        <w:rPr>
          <w:rFonts w:ascii="Times New Roman" w:hAnsi="Times New Roman"/>
          <w:color w:val="FF0000"/>
          <w:kern w:val="0"/>
          <w:sz w:val="24"/>
          <w:szCs w:val="24"/>
          <w:lang w:eastAsia="pt-BR"/>
        </w:rPr>
        <w:t>[inserir todas as nuan</w:t>
      </w:r>
      <w:r>
        <w:rPr>
          <w:rFonts w:ascii="Times New Roman" w:hAnsi="Times New Roman"/>
          <w:color w:val="FF0000"/>
          <w:kern w:val="0"/>
          <w:sz w:val="24"/>
          <w:szCs w:val="24"/>
          <w:lang w:eastAsia="pt-BR"/>
        </w:rPr>
        <w:t>ç</w:t>
      </w:r>
      <w:r w:rsidRPr="00DA4D83">
        <w:rPr>
          <w:rFonts w:ascii="Times New Roman" w:hAnsi="Times New Roman"/>
          <w:color w:val="FF0000"/>
          <w:kern w:val="0"/>
          <w:sz w:val="24"/>
          <w:szCs w:val="24"/>
          <w:lang w:eastAsia="pt-BR"/>
        </w:rPr>
        <w:t>a</w:t>
      </w:r>
      <w:r>
        <w:rPr>
          <w:rFonts w:ascii="Times New Roman" w:hAnsi="Times New Roman"/>
          <w:color w:val="FF0000"/>
          <w:kern w:val="0"/>
          <w:sz w:val="24"/>
          <w:szCs w:val="24"/>
          <w:lang w:eastAsia="pt-BR"/>
        </w:rPr>
        <w:t>s</w:t>
      </w:r>
      <w:r w:rsidRPr="00DA4D83">
        <w:rPr>
          <w:rFonts w:ascii="Times New Roman" w:hAnsi="Times New Roman"/>
          <w:color w:val="FF0000"/>
          <w:kern w:val="0"/>
          <w:sz w:val="24"/>
          <w:szCs w:val="24"/>
          <w:lang w:eastAsia="pt-BR"/>
        </w:rPr>
        <w:t xml:space="preserve"> para a aquisição do bem]</w:t>
      </w:r>
    </w:p>
    <w:tbl>
      <w:tblPr>
        <w:tblpPr w:leftFromText="141" w:rightFromText="141" w:vertAnchor="text" w:horzAnchor="margin" w:tblpY="53"/>
        <w:tblW w:w="9072"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72"/>
      </w:tblGrid>
      <w:tr w:rsidR="009148D9" w:rsidRPr="00220682" w14:paraId="526737CF" w14:textId="77777777" w:rsidTr="001E0434">
        <w:trPr>
          <w:tblCellSpacing w:w="7" w:type="dxa"/>
        </w:trPr>
        <w:tc>
          <w:tcPr>
            <w:tcW w:w="9044" w:type="dxa"/>
            <w:tcBorders>
              <w:top w:val="outset" w:sz="6" w:space="0" w:color="auto"/>
              <w:bottom w:val="outset" w:sz="6" w:space="0" w:color="auto"/>
            </w:tcBorders>
            <w:shd w:val="clear" w:color="auto" w:fill="FFFFCC"/>
            <w:vAlign w:val="center"/>
            <w:hideMark/>
          </w:tcPr>
          <w:p w14:paraId="4D828E7D"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1:</w:t>
            </w:r>
            <w:r w:rsidRPr="00220682">
              <w:rPr>
                <w:rFonts w:ascii="Times New Roman" w:hAnsi="Times New Roman"/>
                <w:kern w:val="0"/>
                <w:sz w:val="24"/>
                <w:szCs w:val="24"/>
                <w:lang w:eastAsia="pt-BR"/>
              </w:rPr>
              <w:t xml:space="preserve"> O objeto deve ser descrito de forma detalhada, com todas as especificações necessárias e suficientes para garantir a qualidade da contratação, cuidando-se para que não sejam admitidas, previstas ou incluídas condições impertinentes ou irrelevantes para o específico objeto do contrato. Deve-se levar em consideração as normas técnicas eventualmente existentes, elaboradas pela Associação Brasileira de Normas Técnicas – ABNT, quanto a requisitos mínimos de qualidade, utilidade, resistência e segurança, nos termos da </w:t>
            </w:r>
            <w:hyperlink r:id="rId11" w:anchor=":~:text=LEI%20N%C2%BA%204.150%2C%20DE%2021,T%C3%A9cnicas%20e%20d%C3%A1%20outras%20provid%C3%AAncias." w:tgtFrame="_blank" w:history="1">
              <w:r w:rsidRPr="00220682">
                <w:rPr>
                  <w:rFonts w:ascii="Times New Roman" w:hAnsi="Times New Roman"/>
                  <w:color w:val="0000FF"/>
                  <w:kern w:val="0"/>
                  <w:sz w:val="24"/>
                  <w:szCs w:val="24"/>
                  <w:u w:val="single"/>
                  <w:lang w:eastAsia="pt-BR"/>
                </w:rPr>
                <w:t>Lei n° 4.150, de 21 de novembro de 1962</w:t>
              </w:r>
            </w:hyperlink>
            <w:r w:rsidRPr="00220682">
              <w:rPr>
                <w:rFonts w:ascii="Times New Roman" w:hAnsi="Times New Roman"/>
                <w:kern w:val="0"/>
                <w:sz w:val="24"/>
                <w:szCs w:val="24"/>
                <w:lang w:eastAsia="pt-BR"/>
              </w:rPr>
              <w:t>.</w:t>
            </w:r>
          </w:p>
          <w:p w14:paraId="24A1263B"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2:</w:t>
            </w:r>
            <w:r w:rsidRPr="00220682">
              <w:rPr>
                <w:rFonts w:ascii="Times New Roman" w:hAnsi="Times New Roman"/>
                <w:kern w:val="0"/>
                <w:sz w:val="24"/>
                <w:szCs w:val="24"/>
                <w:lang w:eastAsia="pt-BR"/>
              </w:rPr>
              <w:t xml:space="preserve"> No Estudo Técnico Preliminar (ETP) no tópico específico deve conter a descrição da solução como um todo, inclusive das exigências relacionadas à manutenção e à assistência técnica, quando for o caso.</w:t>
            </w:r>
          </w:p>
          <w:p w14:paraId="55447096"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kern w:val="0"/>
                <w:sz w:val="24"/>
                <w:szCs w:val="24"/>
                <w:lang w:eastAsia="pt-BR"/>
              </w:rPr>
              <w:t xml:space="preserve">Ver também </w:t>
            </w:r>
            <w:hyperlink r:id="rId12" w:tgtFrame="_blank" w:history="1">
              <w:r w:rsidRPr="00220682">
                <w:rPr>
                  <w:rFonts w:ascii="Times New Roman" w:hAnsi="Times New Roman"/>
                  <w:color w:val="0000FF"/>
                  <w:kern w:val="0"/>
                  <w:sz w:val="24"/>
                  <w:szCs w:val="24"/>
                  <w:u w:val="single"/>
                  <w:lang w:eastAsia="pt-BR"/>
                </w:rPr>
                <w:t>Instrução Normativa SEGES/ME nº 58, de 08 de agosto de 2022</w:t>
              </w:r>
            </w:hyperlink>
            <w:r w:rsidRPr="00220682">
              <w:rPr>
                <w:rFonts w:ascii="Times New Roman" w:hAnsi="Times New Roman"/>
                <w:kern w:val="0"/>
                <w:sz w:val="24"/>
                <w:szCs w:val="24"/>
                <w:lang w:eastAsia="pt-BR"/>
              </w:rPr>
              <w:t xml:space="preserve"> (ETP), art. 3º, inciso I e art. 6º. Caso haja a necessidade de modificação da descrição em relação à originalmente feita nos estudos técnicos preliminares, recomenda-se ajustar a redação deste dispositivo, para que passe a contemplar essa alteração.</w:t>
            </w:r>
          </w:p>
          <w:p w14:paraId="3DA00B73"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kern w:val="0"/>
                <w:sz w:val="24"/>
                <w:szCs w:val="24"/>
                <w:lang w:eastAsia="pt-BR"/>
              </w:rPr>
              <w:t xml:space="preserve">A </w:t>
            </w:r>
            <w:hyperlink r:id="rId13" w:tgtFrame="_blank" w:history="1">
              <w:r w:rsidRPr="00220682">
                <w:rPr>
                  <w:rFonts w:ascii="Times New Roman" w:hAnsi="Times New Roman"/>
                  <w:color w:val="0000FF"/>
                  <w:kern w:val="0"/>
                  <w:sz w:val="24"/>
                  <w:szCs w:val="24"/>
                  <w:u w:val="single"/>
                  <w:lang w:eastAsia="pt-BR"/>
                </w:rPr>
                <w:t>Instrução Normativa Seges/ME nº 81, de 2022</w:t>
              </w:r>
            </w:hyperlink>
            <w:r w:rsidRPr="00220682">
              <w:rPr>
                <w:rFonts w:ascii="Times New Roman" w:hAnsi="Times New Roman"/>
                <w:kern w:val="0"/>
                <w:sz w:val="24"/>
                <w:szCs w:val="24"/>
                <w:lang w:eastAsia="pt-BR"/>
              </w:rPr>
              <w:t>, também trata da necessidade de descrição da solução como um todo, considerado todo o ciclo de vida do objeto, com preferência a arranjos inovadores em sede de economia circular, conforme seu artigo 9º, inciso III. Tal orientação deve ser adotada naquilo em que compatível com a contratação de serviços.</w:t>
            </w:r>
          </w:p>
          <w:p w14:paraId="3FE41644"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3</w:t>
            </w:r>
            <w:r w:rsidRPr="00220682">
              <w:rPr>
                <w:rFonts w:ascii="Times New Roman" w:hAnsi="Times New Roman"/>
                <w:kern w:val="0"/>
                <w:sz w:val="24"/>
                <w:szCs w:val="24"/>
                <w:lang w:eastAsia="pt-BR"/>
              </w:rPr>
              <w:t xml:space="preserve">: A </w:t>
            </w:r>
            <w:hyperlink r:id="rId14" w:tgtFrame="_blank" w:history="1">
              <w:r w:rsidRPr="00220682">
                <w:rPr>
                  <w:rFonts w:ascii="Times New Roman" w:hAnsi="Times New Roman"/>
                  <w:color w:val="0000FF"/>
                  <w:kern w:val="0"/>
                  <w:sz w:val="24"/>
                  <w:szCs w:val="24"/>
                  <w:u w:val="single"/>
                  <w:lang w:eastAsia="pt-BR"/>
                </w:rPr>
                <w:t>Instrução Normativa SEGES/ME nº 73, de 30 de setembro de 2022</w:t>
              </w:r>
            </w:hyperlink>
            <w:r w:rsidRPr="00220682">
              <w:rPr>
                <w:rFonts w:ascii="Times New Roman" w:hAnsi="Times New Roman"/>
                <w:kern w:val="0"/>
                <w:sz w:val="24"/>
                <w:szCs w:val="24"/>
                <w:lang w:eastAsia="pt-BR"/>
              </w:rPr>
              <w:t xml:space="preserve">, em seu art. 9º, §1º, estabelece que os custos indiretos, relacionados às despesas de manutenção, utilização, reposição, depreciação e impacto ambiental, entre outros fatores vinculados ao seu ciclo de vida, poderão ser considerados para a definição do menor dispêndio, sempre que objetivamente mensuráveis, conforme parâmetros definidos em regulamento, de acordo com </w:t>
            </w:r>
            <w:r w:rsidRPr="00220682">
              <w:rPr>
                <w:rFonts w:ascii="Times New Roman" w:hAnsi="Times New Roman"/>
                <w:kern w:val="0"/>
                <w:sz w:val="24"/>
                <w:szCs w:val="24"/>
                <w:lang w:eastAsia="pt-BR"/>
              </w:rPr>
              <w:lastRenderedPageBreak/>
              <w:t xml:space="preserve">o </w:t>
            </w:r>
            <w:hyperlink r:id="rId15" w:anchor="art34§1" w:tgtFrame="_blank" w:history="1">
              <w:r w:rsidRPr="00220682">
                <w:rPr>
                  <w:rFonts w:ascii="Times New Roman" w:hAnsi="Times New Roman"/>
                  <w:color w:val="0000FF"/>
                  <w:kern w:val="0"/>
                  <w:sz w:val="24"/>
                  <w:szCs w:val="24"/>
                  <w:u w:val="single"/>
                  <w:lang w:eastAsia="pt-BR"/>
                </w:rPr>
                <w:t>§ 1º do art. 34 da Lei nº 14.133, de 2021</w:t>
              </w:r>
            </w:hyperlink>
            <w:r w:rsidRPr="00220682">
              <w:rPr>
                <w:rFonts w:ascii="Times New Roman" w:hAnsi="Times New Roman"/>
                <w:kern w:val="0"/>
                <w:sz w:val="24"/>
                <w:szCs w:val="24"/>
                <w:lang w:eastAsia="pt-BR"/>
              </w:rPr>
              <w:t>. Logo, a definição do menor dispêndio para Administração deve levar em consideração esse aspecto.</w:t>
            </w:r>
          </w:p>
          <w:p w14:paraId="2C37003A"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 xml:space="preserve">Nota Explicativa 4: </w:t>
            </w:r>
            <w:r w:rsidRPr="00220682">
              <w:rPr>
                <w:rFonts w:ascii="Times New Roman" w:hAnsi="Times New Roman"/>
                <w:kern w:val="0"/>
                <w:sz w:val="24"/>
                <w:szCs w:val="24"/>
                <w:lang w:eastAsia="pt-BR"/>
              </w:rPr>
              <w:t xml:space="preserve">O </w:t>
            </w:r>
            <w:hyperlink r:id="rId16" w:anchor="art6" w:tgtFrame="_blank" w:history="1">
              <w:r w:rsidRPr="00220682">
                <w:rPr>
                  <w:rFonts w:ascii="Times New Roman" w:hAnsi="Times New Roman"/>
                  <w:color w:val="0000FF"/>
                  <w:kern w:val="0"/>
                  <w:sz w:val="24"/>
                  <w:szCs w:val="24"/>
                  <w:u w:val="single"/>
                  <w:lang w:eastAsia="pt-BR"/>
                </w:rPr>
                <w:t>art. 6º, XXIII, “c”, da Lei nº 14.133, de 2021</w:t>
              </w:r>
            </w:hyperlink>
            <w:r w:rsidRPr="00220682">
              <w:rPr>
                <w:rFonts w:ascii="Times New Roman" w:hAnsi="Times New Roman"/>
                <w:kern w:val="0"/>
                <w:sz w:val="24"/>
                <w:szCs w:val="24"/>
                <w:lang w:eastAsia="pt-BR"/>
              </w:rPr>
              <w:t xml:space="preserve">, e o </w:t>
            </w:r>
            <w:hyperlink r:id="rId17" w:tgtFrame="_blank" w:history="1">
              <w:r w:rsidRPr="00220682">
                <w:rPr>
                  <w:rFonts w:ascii="Times New Roman" w:hAnsi="Times New Roman"/>
                  <w:color w:val="0000FF"/>
                  <w:kern w:val="0"/>
                  <w:sz w:val="24"/>
                  <w:szCs w:val="24"/>
                  <w:u w:val="single"/>
                  <w:lang w:eastAsia="pt-BR"/>
                </w:rPr>
                <w:t>art. 9º, IIII, da Instrução Normativa Seges/ME nº 81, de 2022</w:t>
              </w:r>
            </w:hyperlink>
            <w:r w:rsidRPr="00220682">
              <w:rPr>
                <w:rFonts w:ascii="Times New Roman" w:hAnsi="Times New Roman"/>
                <w:kern w:val="0"/>
                <w:sz w:val="24"/>
                <w:szCs w:val="24"/>
                <w:lang w:eastAsia="pt-BR"/>
              </w:rPr>
              <w:t>, dispõem que a descrição da solução como um todo deve considerar todo o ciclo de vida do objeto. “Ciclo de Vida” é definido no art. 3º da Lei nº 12.305, de 02 de agosto de 2010, como sendo “série de etapas que envolvem o desenvolvimento do produto, a obtenção de matérias-primas e insumos, o processo produtivo, o consumo e a disposição final”. Desse modo, a descrição da solução deve considerar não só suas características intrínsecas ao uso em si, mas também eventual sustentabilidade de sua produção, duração de seu consumo (se é menos ou mais durável) até a destinação final. Reitere-se: se a descrição contida no ETP não contiver esse ponto, deve ser complementada neste TR. A preocupação com o ciclo de vida é mais comum para bens, porém, não se afasta, em princípio, analisar eventual cabimento desse aspecto no planejamento do serviço que envolver o emprego de bens, como ocorre em manutenção de veículos ou elevadores, por exemplo.</w:t>
            </w:r>
          </w:p>
          <w:p w14:paraId="55107C86"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5:</w:t>
            </w:r>
            <w:r w:rsidRPr="00220682">
              <w:rPr>
                <w:rFonts w:ascii="Times New Roman" w:hAnsi="Times New Roman"/>
                <w:kern w:val="0"/>
                <w:sz w:val="24"/>
                <w:szCs w:val="24"/>
                <w:lang w:eastAsia="pt-BR"/>
              </w:rPr>
              <w:t xml:space="preserve"> O </w:t>
            </w:r>
            <w:hyperlink r:id="rId18" w:anchor="art47" w:tgtFrame="_blank" w:history="1">
              <w:r w:rsidRPr="00220682">
                <w:rPr>
                  <w:rFonts w:ascii="Times New Roman" w:hAnsi="Times New Roman"/>
                  <w:color w:val="0000FF"/>
                  <w:kern w:val="0"/>
                  <w:sz w:val="24"/>
                  <w:szCs w:val="24"/>
                  <w:u w:val="single"/>
                  <w:lang w:eastAsia="pt-BR"/>
                </w:rPr>
                <w:t>art. 47, I, da Lei nº 14.133, de 2021,</w:t>
              </w:r>
            </w:hyperlink>
            <w:r w:rsidRPr="00220682">
              <w:rPr>
                <w:rFonts w:ascii="Times New Roman" w:hAnsi="Times New Roman"/>
                <w:kern w:val="0"/>
                <w:sz w:val="24"/>
                <w:szCs w:val="24"/>
                <w:lang w:eastAsia="pt-BR"/>
              </w:rPr>
              <w:t xml:space="preserve"> e o </w:t>
            </w:r>
            <w:hyperlink r:id="rId19" w:tgtFrame="_blank" w:history="1">
              <w:r w:rsidRPr="00220682">
                <w:rPr>
                  <w:rFonts w:ascii="Times New Roman" w:hAnsi="Times New Roman"/>
                  <w:color w:val="0000FF"/>
                  <w:kern w:val="0"/>
                  <w:sz w:val="24"/>
                  <w:szCs w:val="24"/>
                  <w:u w:val="single"/>
                  <w:lang w:eastAsia="pt-BR"/>
                </w:rPr>
                <w:t>art. 9º, inciso I, alínea b, da Instrução Normativa Seges/ME nº 81, de 2022</w:t>
              </w:r>
            </w:hyperlink>
            <w:r w:rsidRPr="00220682">
              <w:rPr>
                <w:rFonts w:ascii="Times New Roman" w:hAnsi="Times New Roman"/>
                <w:kern w:val="0"/>
                <w:sz w:val="24"/>
                <w:szCs w:val="24"/>
                <w:lang w:eastAsia="pt-BR"/>
              </w:rPr>
              <w:t xml:space="preserve">, estabelece que deve ser feita a especificação do produto/bem/serviço, preferencialmente conforme catálogo eletrônico de padronização, observados os requisitos de qualidade, rendimento, durabilidade e segurança considerada a compatibilidade de especificações estéticas, técnicas ou de desempenho. A </w:t>
            </w:r>
            <w:hyperlink r:id="rId20" w:tgtFrame="_blank" w:history="1">
              <w:r w:rsidRPr="00220682">
                <w:rPr>
                  <w:rFonts w:ascii="Times New Roman" w:hAnsi="Times New Roman"/>
                  <w:color w:val="0000FF"/>
                  <w:kern w:val="0"/>
                  <w:sz w:val="24"/>
                  <w:szCs w:val="24"/>
                  <w:u w:val="single"/>
                  <w:lang w:eastAsia="pt-BR"/>
                </w:rPr>
                <w:t>Portaria SEGES/ME nº 938, de 02 de fevereiro de 2022</w:t>
              </w:r>
            </w:hyperlink>
            <w:r w:rsidRPr="00220682">
              <w:rPr>
                <w:rFonts w:ascii="Times New Roman" w:hAnsi="Times New Roman"/>
                <w:kern w:val="0"/>
                <w:sz w:val="24"/>
                <w:szCs w:val="24"/>
                <w:lang w:eastAsia="pt-BR"/>
              </w:rPr>
              <w:t xml:space="preserve">, instituiu o catálogo eletrônico de padronização, o qual deverá ser consultado para verificar se a contratação almejada está contemplada em seus termos, em caso de licitação cujo critério de julgamento seja o de menor preço ou o de maior desconto, bem como nas contratações diretas de que tratam os </w:t>
            </w:r>
            <w:hyperlink r:id="rId21" w:anchor="art74" w:tgtFrame="_blank" w:history="1">
              <w:r w:rsidRPr="00220682">
                <w:rPr>
                  <w:rFonts w:ascii="Times New Roman" w:hAnsi="Times New Roman"/>
                  <w:color w:val="0000FF"/>
                  <w:kern w:val="0"/>
                  <w:sz w:val="24"/>
                  <w:szCs w:val="24"/>
                  <w:u w:val="single"/>
                  <w:lang w:eastAsia="pt-BR"/>
                </w:rPr>
                <w:t>incisos I do art. 74 e os incisos I e II do art. 75 da Lei nº 14.133, de 2021</w:t>
              </w:r>
            </w:hyperlink>
            <w:r w:rsidRPr="00220682">
              <w:rPr>
                <w:rFonts w:ascii="Times New Roman" w:hAnsi="Times New Roman"/>
                <w:kern w:val="0"/>
                <w:sz w:val="24"/>
                <w:szCs w:val="24"/>
                <w:lang w:eastAsia="pt-BR"/>
              </w:rPr>
              <w:t>. Em existindo padronização aprovada, ela deve ser considerada e eventual não-uso justificado nos autos.</w:t>
            </w:r>
          </w:p>
          <w:p w14:paraId="7485F725"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6:</w:t>
            </w:r>
            <w:r w:rsidRPr="00220682">
              <w:rPr>
                <w:rFonts w:ascii="Times New Roman" w:hAnsi="Times New Roman"/>
                <w:kern w:val="0"/>
                <w:sz w:val="24"/>
                <w:szCs w:val="24"/>
                <w:lang w:eastAsia="pt-BR"/>
              </w:rPr>
              <w:t xml:space="preserve"> Em havendo elementos de sustentabilidade inerentes ao objeto contratual, estes devem constar na solução como um todo de modo específico e concreto, evitando-se descrições genéricas, de difícil aferição e controle. Recomenda-se destacar em tópicos específicos da descrição do objeto seus elementos atinentes a aspectos de sustentabilidade. Sugere-se consultar o </w:t>
            </w:r>
            <w:hyperlink r:id="rId22" w:tgtFrame="_blank" w:history="1">
              <w:r w:rsidRPr="00220682">
                <w:rPr>
                  <w:rFonts w:ascii="Times New Roman" w:hAnsi="Times New Roman"/>
                  <w:color w:val="0000FF"/>
                  <w:kern w:val="0"/>
                  <w:sz w:val="24"/>
                  <w:szCs w:val="24"/>
                  <w:u w:val="single"/>
                  <w:lang w:eastAsia="pt-BR"/>
                </w:rPr>
                <w:t>Guia Nacional de Contratações Sustentáveis da AGU</w:t>
              </w:r>
            </w:hyperlink>
            <w:r w:rsidRPr="00220682">
              <w:rPr>
                <w:rFonts w:ascii="Times New Roman" w:hAnsi="Times New Roman"/>
                <w:kern w:val="0"/>
                <w:sz w:val="24"/>
                <w:szCs w:val="24"/>
                <w:lang w:eastAsia="pt-BR"/>
              </w:rPr>
              <w:t xml:space="preserve"> para tal fim. Caso o Estudo Técnico Preliminar seja silente ou insuficiente a esse respeito, recomenda-se abrir tópico específico nesta seção sobre a matéria.</w:t>
            </w:r>
          </w:p>
        </w:tc>
      </w:tr>
    </w:tbl>
    <w:p w14:paraId="5CD4D34B" w14:textId="77777777" w:rsidR="009148D9" w:rsidRDefault="009148D9" w:rsidP="00C77EE2">
      <w:pPr>
        <w:pStyle w:val="Nvel2-Red"/>
        <w:numPr>
          <w:ilvl w:val="1"/>
          <w:numId w:val="9"/>
        </w:numPr>
        <w:rPr>
          <w:rFonts w:ascii="Times New Roman" w:hAnsi="Times New Roman" w:cs="Times New Roman"/>
          <w:i w:val="0"/>
          <w:iCs w:val="0"/>
          <w:color w:val="2E74B5" w:themeColor="accent5" w:themeShade="BF"/>
          <w:sz w:val="24"/>
          <w:szCs w:val="24"/>
        </w:rPr>
      </w:pPr>
      <w:r w:rsidRPr="00BE3602">
        <w:rPr>
          <w:rFonts w:ascii="Times New Roman" w:hAnsi="Times New Roman" w:cs="Times New Roman"/>
          <w:i w:val="0"/>
          <w:iCs w:val="0"/>
          <w:color w:val="2E74B5" w:themeColor="accent5" w:themeShade="BF"/>
          <w:sz w:val="24"/>
          <w:szCs w:val="24"/>
        </w:rPr>
        <w:lastRenderedPageBreak/>
        <w:t xml:space="preserve">Para os itens </w:t>
      </w:r>
      <w:r>
        <w:rPr>
          <w:rFonts w:ascii="Times New Roman" w:hAnsi="Times New Roman" w:cs="Times New Roman"/>
          <w:i w:val="0"/>
          <w:iCs w:val="0"/>
          <w:color w:val="2E74B5" w:themeColor="accent5" w:themeShade="BF"/>
          <w:sz w:val="24"/>
          <w:szCs w:val="24"/>
        </w:rPr>
        <w:t>[</w:t>
      </w:r>
      <w:r w:rsidRPr="00BE3602">
        <w:rPr>
          <w:rFonts w:ascii="Times New Roman" w:hAnsi="Times New Roman" w:cs="Times New Roman"/>
          <w:i w:val="0"/>
          <w:iCs w:val="0"/>
          <w:color w:val="2E74B5" w:themeColor="accent5" w:themeShade="BF"/>
          <w:sz w:val="24"/>
          <w:szCs w:val="24"/>
        </w:rPr>
        <w:t>XX, XX, XX</w:t>
      </w:r>
      <w:r>
        <w:rPr>
          <w:rFonts w:ascii="Times New Roman" w:hAnsi="Times New Roman" w:cs="Times New Roman"/>
          <w:i w:val="0"/>
          <w:iCs w:val="0"/>
          <w:color w:val="2E74B5" w:themeColor="accent5" w:themeShade="BF"/>
          <w:sz w:val="24"/>
          <w:szCs w:val="24"/>
        </w:rPr>
        <w:t>]</w:t>
      </w:r>
      <w:r w:rsidRPr="00BE3602">
        <w:rPr>
          <w:rFonts w:ascii="Times New Roman" w:hAnsi="Times New Roman" w:cs="Times New Roman"/>
          <w:i w:val="0"/>
          <w:iCs w:val="0"/>
          <w:color w:val="2E74B5" w:themeColor="accent5" w:themeShade="BF"/>
          <w:sz w:val="24"/>
          <w:szCs w:val="24"/>
        </w:rPr>
        <w:t>, a participação é exclusiva a microempresas e empresas de pequeno porte, nos termos do art. 48 da Lei Complementar nº 123, de 14 de dezembro de 2006.</w:t>
      </w:r>
    </w:p>
    <w:p w14:paraId="6BBACEF1" w14:textId="77777777" w:rsidR="009148D9" w:rsidRDefault="009148D9" w:rsidP="00C77EE2">
      <w:pPr>
        <w:pStyle w:val="Nvel2-Red"/>
        <w:numPr>
          <w:ilvl w:val="1"/>
          <w:numId w:val="9"/>
        </w:numPr>
        <w:rPr>
          <w:rFonts w:ascii="Times New Roman" w:hAnsi="Times New Roman" w:cs="Times New Roman"/>
          <w:i w:val="0"/>
          <w:iCs w:val="0"/>
          <w:color w:val="2E74B5" w:themeColor="accent5" w:themeShade="BF"/>
          <w:sz w:val="24"/>
          <w:szCs w:val="24"/>
        </w:rPr>
      </w:pPr>
      <w:r w:rsidRPr="00BE3602">
        <w:rPr>
          <w:rFonts w:ascii="Times New Roman" w:hAnsi="Times New Roman" w:cs="Times New Roman"/>
          <w:i w:val="0"/>
          <w:iCs w:val="0"/>
          <w:color w:val="2E74B5" w:themeColor="accent5" w:themeShade="BF"/>
          <w:sz w:val="24"/>
          <w:szCs w:val="24"/>
        </w:rPr>
        <w:t>A obtenção do benefício a que se refere o item anterior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78A1E690" w14:textId="77777777" w:rsidR="009148D9" w:rsidRPr="00BE3602" w:rsidRDefault="009148D9" w:rsidP="00C77EE2">
      <w:pPr>
        <w:pStyle w:val="Nvel2-Red"/>
        <w:numPr>
          <w:ilvl w:val="1"/>
          <w:numId w:val="9"/>
        </w:numPr>
        <w:rPr>
          <w:rFonts w:ascii="Times New Roman" w:hAnsi="Times New Roman" w:cs="Times New Roman"/>
          <w:i w:val="0"/>
          <w:iCs w:val="0"/>
          <w:color w:val="2E74B5" w:themeColor="accent5" w:themeShade="BF"/>
          <w:sz w:val="24"/>
          <w:szCs w:val="24"/>
        </w:rPr>
      </w:pPr>
      <w:r w:rsidRPr="00BE3602">
        <w:rPr>
          <w:rFonts w:ascii="Times New Roman" w:hAnsi="Times New Roman" w:cs="Times New Roman"/>
          <w:i w:val="0"/>
          <w:iCs w:val="0"/>
          <w:color w:val="2E74B5" w:themeColor="accent5" w:themeShade="BF"/>
          <w:sz w:val="24"/>
          <w:szCs w:val="24"/>
        </w:rPr>
        <w:lastRenderedPageBreak/>
        <w:t>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 e do Decreto nº 8.538, de 2015.</w:t>
      </w:r>
    </w:p>
    <w:p w14:paraId="76171B9E" w14:textId="77777777" w:rsidR="009148D9" w:rsidRPr="00C77EE2" w:rsidRDefault="009148D9" w:rsidP="009148D9">
      <w:pPr>
        <w:pStyle w:val="Nvel2-Red"/>
        <w:ind w:left="792" w:firstLine="0"/>
        <w:jc w:val="center"/>
        <w:rPr>
          <w:rFonts w:ascii="Times New Roman" w:hAnsi="Times New Roman" w:cs="Times New Roman"/>
          <w:b/>
          <w:bCs/>
          <w:i w:val="0"/>
          <w:iCs w:val="0"/>
          <w:sz w:val="24"/>
          <w:szCs w:val="24"/>
        </w:rPr>
      </w:pPr>
      <w:r w:rsidRPr="00C77EE2">
        <w:rPr>
          <w:rFonts w:ascii="Times New Roman" w:hAnsi="Times New Roman" w:cs="Times New Roman"/>
          <w:b/>
          <w:bCs/>
          <w:i w:val="0"/>
          <w:iCs w:val="0"/>
        </w:rPr>
        <w:t>OU</w:t>
      </w:r>
    </w:p>
    <w:p w14:paraId="6F8B7F98" w14:textId="77777777" w:rsidR="009148D9" w:rsidRPr="00BE3602" w:rsidRDefault="009148D9" w:rsidP="00C77EE2">
      <w:pPr>
        <w:pStyle w:val="Nvel2-Red"/>
        <w:numPr>
          <w:ilvl w:val="1"/>
          <w:numId w:val="9"/>
        </w:numPr>
        <w:rPr>
          <w:rFonts w:ascii="Times New Roman" w:hAnsi="Times New Roman" w:cs="Times New Roman"/>
          <w:i w:val="0"/>
          <w:iCs w:val="0"/>
          <w:color w:val="2E74B5" w:themeColor="accent5" w:themeShade="BF"/>
          <w:sz w:val="24"/>
          <w:szCs w:val="24"/>
        </w:rPr>
      </w:pPr>
      <w:r w:rsidRPr="00BE3602">
        <w:rPr>
          <w:rFonts w:ascii="Times New Roman" w:hAnsi="Times New Roman" w:cs="Times New Roman"/>
          <w:i w:val="0"/>
          <w:iCs w:val="0"/>
          <w:color w:val="2E74B5" w:themeColor="accent5" w:themeShade="BF"/>
          <w:sz w:val="24"/>
          <w:szCs w:val="24"/>
        </w:rPr>
        <w:t>Nos itens XX, XX e XX não será concedido nesta Licitação tratamento favorecido para microempresas, empresas de pequeno porte e figuras equiparadas, nos termos da Lei Complementar nº 123, de 2006, em razão da incidência, no caso, do art. 4º, § 1º da Lei nº 14.133, de 2021.</w:t>
      </w:r>
    </w:p>
    <w:tbl>
      <w:tblPr>
        <w:tblStyle w:val="Tabelacomgrade"/>
        <w:tblW w:w="0" w:type="auto"/>
        <w:tblInd w:w="792" w:type="dxa"/>
        <w:tblLook w:val="04A0" w:firstRow="1" w:lastRow="0" w:firstColumn="1" w:lastColumn="0" w:noHBand="0" w:noVBand="1"/>
      </w:tblPr>
      <w:tblGrid>
        <w:gridCol w:w="7702"/>
      </w:tblGrid>
      <w:tr w:rsidR="009148D9" w14:paraId="52186644" w14:textId="77777777" w:rsidTr="001E0434">
        <w:tc>
          <w:tcPr>
            <w:tcW w:w="9061" w:type="dxa"/>
            <w:shd w:val="clear" w:color="auto" w:fill="FFFFCC"/>
          </w:tcPr>
          <w:p w14:paraId="55AAEC85" w14:textId="77777777" w:rsidR="009148D9" w:rsidRPr="00BE3602" w:rsidRDefault="009148D9" w:rsidP="001E0434">
            <w:pPr>
              <w:spacing w:line="276" w:lineRule="auto"/>
              <w:jc w:val="both"/>
              <w:rPr>
                <w:rFonts w:ascii="Times New Roman" w:hAnsi="Times New Roman"/>
                <w:color w:val="2E74B5" w:themeColor="accent5" w:themeShade="BF"/>
                <w:kern w:val="0"/>
                <w:sz w:val="24"/>
                <w:szCs w:val="24"/>
                <w:u w:val="single"/>
                <w:lang w:eastAsia="pt-BR"/>
              </w:rPr>
            </w:pPr>
            <w:r w:rsidRPr="00BE3602">
              <w:rPr>
                <w:rFonts w:ascii="Times New Roman" w:hAnsi="Times New Roman"/>
                <w:b/>
                <w:bCs/>
                <w:color w:val="2E74B5" w:themeColor="accent5" w:themeShade="BF"/>
                <w:kern w:val="0"/>
                <w:sz w:val="24"/>
                <w:szCs w:val="24"/>
                <w:lang w:eastAsia="pt-BR"/>
              </w:rPr>
              <w:t>N</w:t>
            </w:r>
            <w:r w:rsidRPr="00BE3602">
              <w:rPr>
                <w:rFonts w:ascii="Times New Roman" w:hAnsi="Times New Roman"/>
                <w:b/>
                <w:bCs/>
                <w:color w:val="2E74B5" w:themeColor="accent5" w:themeShade="BF"/>
                <w:sz w:val="24"/>
                <w:szCs w:val="24"/>
              </w:rPr>
              <w:t>ota Explicativa 1:</w:t>
            </w:r>
            <w:r w:rsidRPr="00BE3602">
              <w:rPr>
                <w:rFonts w:ascii="Times New Roman" w:hAnsi="Times New Roman"/>
                <w:color w:val="2E74B5" w:themeColor="accent5" w:themeShade="BF"/>
                <w:sz w:val="24"/>
                <w:szCs w:val="24"/>
              </w:rPr>
              <w:t xml:space="preserve"> </w:t>
            </w:r>
            <w:r w:rsidRPr="00BE3602">
              <w:rPr>
                <w:rFonts w:ascii="Times New Roman" w:hAnsi="Times New Roman"/>
                <w:color w:val="2E74B5" w:themeColor="accent5" w:themeShade="BF"/>
                <w:kern w:val="0"/>
                <w:sz w:val="24"/>
                <w:szCs w:val="24"/>
                <w:lang w:eastAsia="pt-BR"/>
              </w:rPr>
              <w:t>Em contratação de itens de valor correspondente a até R$ 80.000,00 deve ser garantida a participação exclusiva de Microempresa e Empresa de Pequeno Porte (ME e EPP), conforme </w:t>
            </w:r>
            <w:hyperlink r:id="rId23" w:anchor="art48" w:tgtFrame="_blank" w:history="1">
              <w:r w:rsidRPr="00BE3602">
                <w:rPr>
                  <w:rFonts w:ascii="Times New Roman" w:hAnsi="Times New Roman"/>
                  <w:color w:val="2E74B5" w:themeColor="accent5" w:themeShade="BF"/>
                  <w:kern w:val="0"/>
                  <w:sz w:val="24"/>
                  <w:szCs w:val="24"/>
                  <w:u w:val="single"/>
                  <w:lang w:eastAsia="pt-BR"/>
                </w:rPr>
                <w:t>artigo 48, inciso I, da Lei Complementar nº 123, de 14 de dezembro de 2006</w:t>
              </w:r>
            </w:hyperlink>
            <w:r w:rsidRPr="00BE3602">
              <w:rPr>
                <w:rFonts w:ascii="Times New Roman" w:hAnsi="Times New Roman"/>
                <w:color w:val="2E74B5" w:themeColor="accent5" w:themeShade="BF"/>
                <w:kern w:val="0"/>
                <w:sz w:val="24"/>
                <w:szCs w:val="24"/>
                <w:lang w:eastAsia="pt-BR"/>
              </w:rPr>
              <w:t>, e </w:t>
            </w:r>
            <w:hyperlink r:id="rId24" w:anchor="art6" w:tgtFrame="_blank" w:history="1">
              <w:r w:rsidRPr="00BE3602">
                <w:rPr>
                  <w:rFonts w:ascii="Times New Roman" w:hAnsi="Times New Roman"/>
                  <w:color w:val="2E74B5" w:themeColor="accent5" w:themeShade="BF"/>
                  <w:kern w:val="0"/>
                  <w:sz w:val="24"/>
                  <w:szCs w:val="24"/>
                  <w:u w:val="single"/>
                  <w:lang w:eastAsia="pt-BR"/>
                </w:rPr>
                <w:t>artigo 6º do Decreto nº 8.538, de 06 de outubro de 2015).</w:t>
              </w:r>
            </w:hyperlink>
          </w:p>
          <w:p w14:paraId="19407F5D" w14:textId="77777777" w:rsidR="009148D9" w:rsidRPr="00BE3602" w:rsidRDefault="009148D9" w:rsidP="001E0434">
            <w:pPr>
              <w:spacing w:line="276" w:lineRule="auto"/>
              <w:jc w:val="both"/>
              <w:rPr>
                <w:rFonts w:ascii="Times New Roman" w:hAnsi="Times New Roman"/>
                <w:color w:val="2E74B5" w:themeColor="accent5" w:themeShade="BF"/>
                <w:kern w:val="0"/>
                <w:sz w:val="24"/>
                <w:szCs w:val="24"/>
                <w:u w:val="single"/>
                <w:lang w:eastAsia="pt-BR"/>
              </w:rPr>
            </w:pPr>
          </w:p>
          <w:p w14:paraId="5A62CC7B" w14:textId="77777777" w:rsidR="009148D9" w:rsidRPr="00BE3602" w:rsidRDefault="009148D9" w:rsidP="001E0434">
            <w:pPr>
              <w:pStyle w:val="Textodecomentrio"/>
              <w:jc w:val="both"/>
              <w:rPr>
                <w:rFonts w:ascii="Times New Roman" w:hAnsi="Times New Roman" w:cs="Times New Roman"/>
                <w:color w:val="2E74B5" w:themeColor="accent5" w:themeShade="BF"/>
                <w:sz w:val="24"/>
                <w:szCs w:val="24"/>
              </w:rPr>
            </w:pPr>
            <w:r w:rsidRPr="00BE3602">
              <w:rPr>
                <w:rFonts w:ascii="Times New Roman" w:hAnsi="Times New Roman" w:cs="Times New Roman"/>
                <w:b/>
                <w:bCs/>
                <w:color w:val="2E74B5" w:themeColor="accent5" w:themeShade="BF"/>
                <w:sz w:val="24"/>
                <w:szCs w:val="24"/>
              </w:rPr>
              <w:t>Nota Explicativa 2:</w:t>
            </w:r>
            <w:r w:rsidRPr="00BE3602">
              <w:rPr>
                <w:rFonts w:ascii="Times New Roman" w:hAnsi="Times New Roman" w:cs="Times New Roman"/>
                <w:color w:val="2E74B5" w:themeColor="accent5" w:themeShade="BF"/>
                <w:sz w:val="24"/>
                <w:szCs w:val="24"/>
              </w:rPr>
              <w:t xml:space="preserve"> Utilizar esses subitens apenas se houver itens com participação exclusiva de Microempresas e Empresas de Pequeno Porte em razão do valor, </w:t>
            </w:r>
            <w:hyperlink r:id="rId25" w:anchor="art48" w:history="1">
              <w:r w:rsidRPr="00BE3602">
                <w:rPr>
                  <w:rStyle w:val="Hyperlink"/>
                  <w:rFonts w:ascii="Times New Roman" w:hAnsi="Times New Roman"/>
                  <w:color w:val="2E74B5" w:themeColor="accent5" w:themeShade="BF"/>
                  <w:sz w:val="24"/>
                  <w:szCs w:val="24"/>
                </w:rPr>
                <w:t>conforme art. 48 da Lei Complementar nº 123, de 2006.</w:t>
              </w:r>
            </w:hyperlink>
            <w:r w:rsidRPr="00BE3602">
              <w:rPr>
                <w:rFonts w:ascii="Times New Roman" w:hAnsi="Times New Roman" w:cs="Times New Roman"/>
                <w:color w:val="2E74B5" w:themeColor="accent5" w:themeShade="BF"/>
                <w:sz w:val="24"/>
                <w:szCs w:val="24"/>
              </w:rPr>
              <w:t xml:space="preserve"> Nos termos do </w:t>
            </w:r>
            <w:hyperlink r:id="rId26" w:anchor="art4§1" w:history="1">
              <w:r w:rsidRPr="00BE3602">
                <w:rPr>
                  <w:rStyle w:val="Hyperlink"/>
                  <w:rFonts w:ascii="Times New Roman" w:hAnsi="Times New Roman"/>
                  <w:color w:val="2E74B5" w:themeColor="accent5" w:themeShade="BF"/>
                  <w:sz w:val="24"/>
                  <w:szCs w:val="24"/>
                </w:rPr>
                <w:t>art. 4º, §1º, da Lei nº 14.133, de 2021</w:t>
              </w:r>
            </w:hyperlink>
            <w:r w:rsidRPr="00BE3602">
              <w:rPr>
                <w:rFonts w:ascii="Times New Roman" w:hAnsi="Times New Roman" w:cs="Times New Roman"/>
                <w:color w:val="2E74B5" w:themeColor="accent5" w:themeShade="BF"/>
                <w:sz w:val="24"/>
                <w:szCs w:val="24"/>
              </w:rPr>
              <w:t>, não será aplicado esse tratamento diferenciado (I) no caso de licitação para aquisição de bens ou contratação de serviços em geral, ao item cujo valor estimado for superior à receita bruta máxima admitida para fins de enquadramento como empresa de pequeno porte; e (II) no caso de contratação de obras e serviços de engenharia, às licitações cujo valor estimado for superior à receita bruta máxima admitida para fins de enquadramento como empresa de pequeno porte.</w:t>
            </w:r>
          </w:p>
          <w:p w14:paraId="1B4B5F48" w14:textId="77777777" w:rsidR="009148D9" w:rsidRPr="00BE3602" w:rsidRDefault="009148D9" w:rsidP="001E0434">
            <w:pPr>
              <w:spacing w:line="276" w:lineRule="auto"/>
              <w:jc w:val="both"/>
              <w:rPr>
                <w:rFonts w:ascii="Times New Roman" w:hAnsi="Times New Roman"/>
                <w:color w:val="2E74B5" w:themeColor="accent5" w:themeShade="BF"/>
                <w:sz w:val="24"/>
                <w:szCs w:val="24"/>
              </w:rPr>
            </w:pPr>
            <w:r w:rsidRPr="00BE3602">
              <w:rPr>
                <w:rFonts w:ascii="Times New Roman" w:hAnsi="Times New Roman"/>
                <w:color w:val="2E74B5" w:themeColor="accent5" w:themeShade="BF"/>
                <w:sz w:val="24"/>
                <w:szCs w:val="24"/>
              </w:rPr>
              <w:t>Nas contratações com prazo de vigência superior a 1 (um) ano, será considerado o valor anual do contrato na aplicação dos limites acima estabelecidos</w:t>
            </w:r>
          </w:p>
          <w:p w14:paraId="35930368" w14:textId="77777777" w:rsidR="009148D9" w:rsidRPr="00BE3602" w:rsidRDefault="009148D9" w:rsidP="001E0434">
            <w:pPr>
              <w:spacing w:line="276" w:lineRule="auto"/>
              <w:jc w:val="both"/>
              <w:rPr>
                <w:rFonts w:ascii="Times New Roman" w:hAnsi="Times New Roman"/>
                <w:color w:val="2E74B5" w:themeColor="accent5" w:themeShade="BF"/>
                <w:sz w:val="24"/>
                <w:szCs w:val="24"/>
              </w:rPr>
            </w:pPr>
          </w:p>
          <w:p w14:paraId="63F673BD" w14:textId="77777777" w:rsidR="009148D9" w:rsidRPr="00BE3602" w:rsidRDefault="009148D9" w:rsidP="001E0434">
            <w:pPr>
              <w:spacing w:line="276" w:lineRule="auto"/>
              <w:jc w:val="both"/>
              <w:rPr>
                <w:rFonts w:ascii="Times New Roman" w:hAnsi="Times New Roman"/>
                <w:color w:val="2E74B5" w:themeColor="accent5" w:themeShade="BF"/>
                <w:kern w:val="0"/>
                <w:sz w:val="24"/>
                <w:szCs w:val="24"/>
                <w:lang w:eastAsia="pt-BR"/>
              </w:rPr>
            </w:pPr>
            <w:r w:rsidRPr="00BE3602">
              <w:rPr>
                <w:rFonts w:ascii="Times New Roman" w:hAnsi="Times New Roman"/>
                <w:b/>
                <w:bCs/>
                <w:color w:val="2E74B5" w:themeColor="accent5" w:themeShade="BF"/>
                <w:sz w:val="24"/>
                <w:szCs w:val="24"/>
              </w:rPr>
              <w:t>Nota Explicativa 3:</w:t>
            </w:r>
            <w:r w:rsidRPr="00BE3602">
              <w:rPr>
                <w:rFonts w:ascii="Times New Roman" w:hAnsi="Times New Roman"/>
                <w:color w:val="2E74B5" w:themeColor="accent5" w:themeShade="BF"/>
                <w:sz w:val="24"/>
                <w:szCs w:val="24"/>
              </w:rPr>
              <w:t xml:space="preserve"> O subitem deve ser ajustado conforme os itens se enquadrem ou não no limite do art. 4º, §1º da Lei nº 14.133, de 2021 para incidência dos privilégios de Microempresas, Empresas de Pequeno Porte e figuras assemelhadas. Cada item ou lote licitado deve ser enquadrados separadamente, conforme adjudicação respectiva.</w:t>
            </w:r>
          </w:p>
          <w:p w14:paraId="00C2F407" w14:textId="77777777" w:rsidR="009148D9" w:rsidRDefault="009148D9" w:rsidP="001E0434">
            <w:pPr>
              <w:pStyle w:val="PargrafodaLista"/>
              <w:spacing w:line="276" w:lineRule="auto"/>
              <w:ind w:left="0"/>
              <w:jc w:val="both"/>
              <w:rPr>
                <w:rFonts w:ascii="Times New Roman" w:hAnsi="Times New Roman"/>
                <w:kern w:val="0"/>
                <w:sz w:val="24"/>
                <w:szCs w:val="24"/>
                <w:lang w:eastAsia="pt-BR"/>
              </w:rPr>
            </w:pPr>
          </w:p>
        </w:tc>
      </w:tr>
    </w:tbl>
    <w:p w14:paraId="0D18219D" w14:textId="77777777" w:rsidR="009148D9" w:rsidRPr="00B71F94" w:rsidRDefault="009148D9" w:rsidP="009148D9">
      <w:pPr>
        <w:spacing w:line="276" w:lineRule="auto"/>
        <w:jc w:val="both"/>
        <w:rPr>
          <w:rFonts w:ascii="Times New Roman" w:hAnsi="Times New Roman"/>
          <w:kern w:val="0"/>
          <w:sz w:val="24"/>
          <w:szCs w:val="24"/>
          <w:lang w:eastAsia="pt-BR"/>
        </w:rPr>
      </w:pPr>
    </w:p>
    <w:p w14:paraId="71CE39FB" w14:textId="77777777" w:rsidR="009148D9" w:rsidRPr="00D7244D" w:rsidRDefault="009148D9" w:rsidP="009148D9">
      <w:pPr>
        <w:pStyle w:val="PargrafodaLista"/>
        <w:spacing w:line="276" w:lineRule="auto"/>
        <w:ind w:left="360"/>
        <w:jc w:val="both"/>
        <w:rPr>
          <w:rFonts w:ascii="Times New Roman" w:hAnsi="Times New Roman"/>
          <w:kern w:val="0"/>
          <w:sz w:val="24"/>
          <w:szCs w:val="24"/>
          <w:lang w:eastAsia="pt-BR"/>
        </w:rPr>
      </w:pPr>
    </w:p>
    <w:p w14:paraId="0F9349FF" w14:textId="77777777" w:rsidR="009148D9" w:rsidRPr="00253311"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253311">
        <w:rPr>
          <w:rFonts w:ascii="Times New Roman" w:hAnsi="Times New Roman"/>
          <w:b/>
          <w:bCs/>
          <w:kern w:val="0"/>
          <w:sz w:val="24"/>
          <w:szCs w:val="24"/>
          <w:lang w:eastAsia="pt-BR"/>
        </w:rPr>
        <w:t>DESCRIÇÃO DOS REQUISITOS DA CONTRATAÇÃO:</w:t>
      </w:r>
    </w:p>
    <w:p w14:paraId="208A8033" w14:textId="77777777" w:rsidR="009148D9" w:rsidRPr="00B71F94"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B71F94">
        <w:rPr>
          <w:rFonts w:ascii="Times New Roman" w:hAnsi="Times New Roman"/>
          <w:kern w:val="0"/>
          <w:sz w:val="24"/>
          <w:szCs w:val="24"/>
          <w:lang w:eastAsia="pt-BR"/>
        </w:rPr>
        <w:t>Descrição dos Requisitos da Contratação - prevendo critérios e práticas de sustentabilidade, observadas as leis ou regulamentações específicas, bem como padrões mínimos de qualidade e desempenho, com base no Art. 23, Inciso II:</w:t>
      </w:r>
    </w:p>
    <w:tbl>
      <w:tblPr>
        <w:tblW w:w="8789"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789"/>
      </w:tblGrid>
      <w:tr w:rsidR="009148D9" w:rsidRPr="00253311" w14:paraId="7570605F" w14:textId="77777777" w:rsidTr="001E0434">
        <w:trPr>
          <w:tblCellSpacing w:w="7" w:type="dxa"/>
          <w:jc w:val="center"/>
        </w:trPr>
        <w:tc>
          <w:tcPr>
            <w:tcW w:w="8761" w:type="dxa"/>
            <w:tcBorders>
              <w:top w:val="outset" w:sz="6" w:space="0" w:color="auto"/>
              <w:bottom w:val="outset" w:sz="6" w:space="0" w:color="auto"/>
            </w:tcBorders>
            <w:shd w:val="clear" w:color="auto" w:fill="FFFFCC"/>
            <w:vAlign w:val="center"/>
            <w:hideMark/>
          </w:tcPr>
          <w:p w14:paraId="7C64DFB8" w14:textId="77777777" w:rsidR="009148D9" w:rsidRPr="00253311" w:rsidRDefault="009148D9" w:rsidP="001E0434">
            <w:pPr>
              <w:spacing w:line="276" w:lineRule="auto"/>
              <w:jc w:val="both"/>
              <w:rPr>
                <w:rFonts w:ascii="Times New Roman" w:hAnsi="Times New Roman"/>
                <w:kern w:val="0"/>
                <w:sz w:val="24"/>
                <w:szCs w:val="24"/>
                <w:lang w:eastAsia="pt-BR"/>
              </w:rPr>
            </w:pPr>
            <w:r w:rsidRPr="00253311">
              <w:rPr>
                <w:rFonts w:ascii="Times New Roman" w:hAnsi="Times New Roman"/>
                <w:b/>
                <w:bCs/>
                <w:kern w:val="0"/>
                <w:sz w:val="24"/>
                <w:szCs w:val="24"/>
                <w:lang w:eastAsia="pt-BR"/>
              </w:rPr>
              <w:lastRenderedPageBreak/>
              <w:t>Nota Explicativa 1:</w:t>
            </w:r>
            <w:r w:rsidRPr="00253311">
              <w:rPr>
                <w:rFonts w:ascii="Times New Roman" w:hAnsi="Times New Roman"/>
                <w:kern w:val="0"/>
                <w:sz w:val="24"/>
                <w:szCs w:val="24"/>
                <w:lang w:eastAsia="pt-BR"/>
              </w:rPr>
              <w:t xml:space="preserve"> Fundamentação conforme o Art. 23, Inciso II do Decreto Nº 21.872/23, “os requisitos da contratação” estabelecidos no Estudo Técnico Preliminar (ETP) são fundamentais para especificar as condições essenciais que o objeto da licitação ou contratação direta deve atender. Os requisitos devem considerar práticas de sustentabilidade conforme legislação pertinente, assegurando que o objeto contratado se alinhe às políticas públicas de desenvolvimento sustentável. Além disso, os requisitos garantem que serão observados padrões mínimos de qualidade e desempenho, assegurando a eficácia da solução escolhida. Embora o ETP apresente os requisitos de forma resumida, focando especialmente em aspectos que possam influenciar diretamente no preço ou na forma de entrega do objeto, é no Termo de Referência (TR) que eles serão detalhados de maneira mais profunda. Este procedimento garante que todas as fases da contratação sejam regidas por informações claras e precisas, promovendo uma aquisição ou serviço que atenda plenamente às necessidades da administração pública.</w:t>
            </w:r>
          </w:p>
          <w:p w14:paraId="44E782B7" w14:textId="77777777" w:rsidR="009148D9" w:rsidRPr="00253311" w:rsidRDefault="009148D9" w:rsidP="001E0434">
            <w:pPr>
              <w:spacing w:line="276" w:lineRule="auto"/>
              <w:jc w:val="both"/>
              <w:rPr>
                <w:rFonts w:ascii="Times New Roman" w:hAnsi="Times New Roman"/>
                <w:kern w:val="0"/>
                <w:sz w:val="24"/>
                <w:szCs w:val="24"/>
                <w:lang w:eastAsia="pt-BR"/>
              </w:rPr>
            </w:pPr>
            <w:r w:rsidRPr="00253311">
              <w:rPr>
                <w:rFonts w:ascii="Times New Roman" w:hAnsi="Times New Roman"/>
                <w:b/>
                <w:bCs/>
                <w:kern w:val="0"/>
                <w:sz w:val="24"/>
                <w:szCs w:val="24"/>
                <w:lang w:eastAsia="pt-BR"/>
              </w:rPr>
              <w:t>Nota Explicativa 2:</w:t>
            </w:r>
            <w:r w:rsidRPr="00253311">
              <w:rPr>
                <w:rFonts w:ascii="Times New Roman" w:hAnsi="Times New Roman"/>
                <w:kern w:val="0"/>
                <w:sz w:val="24"/>
                <w:szCs w:val="24"/>
                <w:lang w:eastAsia="pt-BR"/>
              </w:rPr>
              <w:t xml:space="preserve"> O texto deve especificar requisitos que seguem práticas de sustentabilidade, em conformidade legal e padrões de qualidade e desempenho. Os critérios são flexíveis e devem ser ajustados conforme as demandas específicas, garantindo a responsabilidade ambiental e a eficácia da contratação.</w:t>
            </w:r>
          </w:p>
          <w:p w14:paraId="008E7D7A" w14:textId="77777777" w:rsidR="009148D9" w:rsidRPr="00253311" w:rsidRDefault="009148D9" w:rsidP="001E0434">
            <w:pPr>
              <w:spacing w:line="276" w:lineRule="auto"/>
              <w:jc w:val="both"/>
              <w:rPr>
                <w:rFonts w:ascii="Times New Roman" w:hAnsi="Times New Roman"/>
                <w:kern w:val="0"/>
                <w:sz w:val="24"/>
                <w:szCs w:val="24"/>
                <w:lang w:eastAsia="pt-BR"/>
              </w:rPr>
            </w:pPr>
            <w:r w:rsidRPr="00253311">
              <w:rPr>
                <w:rFonts w:ascii="Times New Roman" w:hAnsi="Times New Roman"/>
                <w:b/>
                <w:bCs/>
                <w:kern w:val="0"/>
                <w:sz w:val="24"/>
                <w:szCs w:val="24"/>
                <w:lang w:eastAsia="pt-BR"/>
              </w:rPr>
              <w:t>Nota Explicativa 3</w:t>
            </w:r>
            <w:r w:rsidRPr="00253311">
              <w:rPr>
                <w:rFonts w:ascii="Times New Roman" w:hAnsi="Times New Roman"/>
                <w:kern w:val="0"/>
                <w:sz w:val="24"/>
                <w:szCs w:val="24"/>
                <w:lang w:eastAsia="pt-BR"/>
              </w:rPr>
              <w:t>: Os preceitos do desenvolvimento sustentável devem ser observados na fase preparatória da licitação, em suas dimensões econômica, social, ambiental e cultural, no mínimo, com base nos planos de gestão de logística sustentável dos órgãos e das entidades, conforme prevê o parágrafo único do artigo 11 da Instrução Normativa SEGES/ME nº 73, de 2022.</w:t>
            </w:r>
          </w:p>
        </w:tc>
      </w:tr>
    </w:tbl>
    <w:p w14:paraId="732E1F69" w14:textId="77777777" w:rsidR="009148D9" w:rsidRPr="00253311" w:rsidRDefault="009148D9" w:rsidP="009148D9">
      <w:pPr>
        <w:pStyle w:val="PargrafodaLista"/>
        <w:spacing w:line="276" w:lineRule="auto"/>
        <w:ind w:left="360"/>
        <w:rPr>
          <w:rFonts w:ascii="Times New Roman" w:hAnsi="Times New Roman"/>
          <w:kern w:val="0"/>
          <w:sz w:val="24"/>
          <w:szCs w:val="24"/>
          <w:lang w:eastAsia="pt-BR"/>
        </w:rPr>
      </w:pPr>
    </w:p>
    <w:p w14:paraId="4B77F11C" w14:textId="77777777" w:rsidR="009148D9" w:rsidRPr="00253311" w:rsidRDefault="009148D9" w:rsidP="00DC07C2">
      <w:pPr>
        <w:pStyle w:val="PargrafodaLista"/>
        <w:numPr>
          <w:ilvl w:val="1"/>
          <w:numId w:val="9"/>
        </w:numPr>
        <w:spacing w:line="276" w:lineRule="auto"/>
        <w:rPr>
          <w:rFonts w:ascii="Times New Roman" w:hAnsi="Times New Roman"/>
          <w:b/>
          <w:bCs/>
          <w:kern w:val="0"/>
          <w:sz w:val="24"/>
          <w:szCs w:val="24"/>
          <w:lang w:eastAsia="pt-BR"/>
        </w:rPr>
      </w:pPr>
      <w:r w:rsidRPr="00253311">
        <w:rPr>
          <w:rFonts w:ascii="Times New Roman" w:hAnsi="Times New Roman"/>
          <w:b/>
          <w:bCs/>
          <w:kern w:val="0"/>
          <w:sz w:val="24"/>
          <w:szCs w:val="24"/>
          <w:lang w:eastAsia="pt-BR"/>
        </w:rPr>
        <w:t>Sustentabilidade:</w:t>
      </w:r>
    </w:p>
    <w:p w14:paraId="5369A3A6" w14:textId="77777777" w:rsidR="009148D9" w:rsidRPr="00253311" w:rsidRDefault="009148D9" w:rsidP="009148D9">
      <w:pPr>
        <w:pStyle w:val="PargrafodaLista"/>
        <w:spacing w:line="276" w:lineRule="auto"/>
        <w:ind w:left="360"/>
        <w:rPr>
          <w:rFonts w:ascii="Times New Roman" w:hAnsi="Times New Roman"/>
          <w:kern w:val="0"/>
          <w:sz w:val="24"/>
          <w:szCs w:val="24"/>
          <w:lang w:eastAsia="pt-BR"/>
        </w:rPr>
      </w:pPr>
      <w:r w:rsidRPr="00253311">
        <w:rPr>
          <w:rFonts w:ascii="Times New Roman" w:hAnsi="Times New Roman"/>
          <w:i/>
          <w:iCs/>
          <w:kern w:val="0"/>
          <w:sz w:val="24"/>
          <w:szCs w:val="24"/>
          <w:lang w:eastAsia="pt-BR"/>
        </w:rPr>
        <w:t>sugestão de texto:</w:t>
      </w:r>
      <w:r w:rsidRPr="00253311">
        <w:rPr>
          <w:rFonts w:ascii="Times New Roman" w:hAnsi="Times New Roman"/>
          <w:kern w:val="0"/>
          <w:sz w:val="24"/>
          <w:szCs w:val="24"/>
          <w:lang w:eastAsia="pt-BR"/>
        </w:rPr>
        <w:t xml:space="preserve"> </w:t>
      </w:r>
      <w:r w:rsidRPr="00253311">
        <w:rPr>
          <w:rFonts w:ascii="Times New Roman" w:hAnsi="Times New Roman"/>
          <w:i/>
          <w:iCs/>
          <w:kern w:val="0"/>
          <w:sz w:val="24"/>
          <w:szCs w:val="24"/>
          <w:lang w:eastAsia="pt-BR"/>
        </w:rPr>
        <w:t xml:space="preserve">Além dos critérios de sustentabilidade eventualmente inseridos na descrição do objeto, devem ser atendidos os seguintes requisitos, que se baseiam no Guia Nacional de Contratações Sustentáveis ( </w:t>
      </w:r>
      <w:hyperlink r:id="rId27" w:tgtFrame="_blank" w:history="1">
        <w:r w:rsidRPr="00253311">
          <w:rPr>
            <w:rStyle w:val="Hyperlink"/>
            <w:rFonts w:ascii="Times New Roman" w:hAnsi="Times New Roman"/>
            <w:i/>
            <w:iCs/>
            <w:kern w:val="0"/>
            <w:sz w:val="24"/>
            <w:szCs w:val="24"/>
            <w:lang w:eastAsia="pt-BR"/>
          </w:rPr>
          <w:t>Guia Nacional de Contratações Públicas</w:t>
        </w:r>
      </w:hyperlink>
      <w:r w:rsidRPr="00253311">
        <w:rPr>
          <w:rFonts w:ascii="Times New Roman" w:hAnsi="Times New Roman"/>
          <w:i/>
          <w:iCs/>
          <w:kern w:val="0"/>
          <w:sz w:val="24"/>
          <w:szCs w:val="24"/>
          <w:lang w:eastAsia="pt-BR"/>
        </w:rPr>
        <w:t>):</w:t>
      </w:r>
    </w:p>
    <w:p w14:paraId="16B80766" w14:textId="77777777" w:rsidR="009148D9" w:rsidRPr="00253311" w:rsidRDefault="009148D9" w:rsidP="009148D9">
      <w:pPr>
        <w:pStyle w:val="PargrafodaLista"/>
        <w:spacing w:line="276" w:lineRule="auto"/>
        <w:ind w:left="360"/>
        <w:rPr>
          <w:rFonts w:ascii="Times New Roman" w:hAnsi="Times New Roman"/>
          <w:kern w:val="0"/>
          <w:sz w:val="24"/>
          <w:szCs w:val="24"/>
          <w:lang w:eastAsia="pt-BR"/>
        </w:rPr>
      </w:pPr>
      <w:r w:rsidRPr="00253311">
        <w:rPr>
          <w:rFonts w:ascii="Times New Roman" w:hAnsi="Times New Roman"/>
          <w:i/>
          <w:iCs/>
          <w:kern w:val="0"/>
          <w:sz w:val="24"/>
          <w:szCs w:val="24"/>
          <w:lang w:eastAsia="pt-BR"/>
        </w:rPr>
        <w:t>[...]</w:t>
      </w:r>
    </w:p>
    <w:p w14:paraId="2D00A3B4" w14:textId="77777777" w:rsidR="009148D9" w:rsidRPr="00253311" w:rsidRDefault="009148D9" w:rsidP="009148D9">
      <w:pPr>
        <w:pStyle w:val="PargrafodaLista"/>
        <w:spacing w:line="276" w:lineRule="auto"/>
        <w:ind w:left="360"/>
        <w:rPr>
          <w:rFonts w:ascii="Times New Roman" w:hAnsi="Times New Roman"/>
          <w:kern w:val="0"/>
          <w:sz w:val="24"/>
          <w:szCs w:val="24"/>
          <w:lang w:eastAsia="pt-BR"/>
        </w:rPr>
      </w:pPr>
      <w:r w:rsidRPr="00253311">
        <w:rPr>
          <w:rFonts w:ascii="Times New Roman" w:hAnsi="Times New Roman"/>
          <w:i/>
          <w:iCs/>
          <w:kern w:val="0"/>
          <w:sz w:val="24"/>
          <w:szCs w:val="24"/>
          <w:lang w:eastAsia="pt-BR"/>
        </w:rPr>
        <w:t>[...]</w:t>
      </w:r>
    </w:p>
    <w:tbl>
      <w:tblPr>
        <w:tblW w:w="8497"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97"/>
      </w:tblGrid>
      <w:tr w:rsidR="009148D9" w:rsidRPr="00253311" w14:paraId="0E3FED80" w14:textId="77777777" w:rsidTr="001E0434">
        <w:trPr>
          <w:tblCellSpacing w:w="7" w:type="dxa"/>
          <w:jc w:val="center"/>
        </w:trPr>
        <w:tc>
          <w:tcPr>
            <w:tcW w:w="8469" w:type="dxa"/>
            <w:tcBorders>
              <w:top w:val="outset" w:sz="6" w:space="0" w:color="auto"/>
              <w:bottom w:val="outset" w:sz="6" w:space="0" w:color="auto"/>
            </w:tcBorders>
            <w:shd w:val="clear" w:color="auto" w:fill="FFFFCC"/>
            <w:vAlign w:val="center"/>
            <w:hideMark/>
          </w:tcPr>
          <w:p w14:paraId="0C950D74" w14:textId="77777777" w:rsidR="009148D9" w:rsidRPr="00253311" w:rsidRDefault="009148D9" w:rsidP="001E0434">
            <w:pPr>
              <w:spacing w:line="276" w:lineRule="auto"/>
              <w:jc w:val="both"/>
              <w:rPr>
                <w:rFonts w:ascii="Times New Roman" w:hAnsi="Times New Roman"/>
                <w:kern w:val="0"/>
                <w:sz w:val="24"/>
                <w:szCs w:val="24"/>
                <w:lang w:eastAsia="pt-BR"/>
              </w:rPr>
            </w:pPr>
            <w:r w:rsidRPr="00253311">
              <w:rPr>
                <w:rFonts w:ascii="Times New Roman" w:hAnsi="Times New Roman"/>
                <w:b/>
                <w:bCs/>
                <w:kern w:val="0"/>
                <w:sz w:val="24"/>
                <w:szCs w:val="24"/>
                <w:lang w:eastAsia="pt-BR"/>
              </w:rPr>
              <w:t xml:space="preserve">Nota explicativa 4: </w:t>
            </w:r>
            <w:r w:rsidRPr="00253311">
              <w:rPr>
                <w:rFonts w:ascii="Times New Roman" w:hAnsi="Times New Roman"/>
                <w:kern w:val="0"/>
                <w:sz w:val="24"/>
                <w:szCs w:val="24"/>
                <w:lang w:eastAsia="pt-BR"/>
              </w:rPr>
              <w:t>Como preencher os requisitos de sustentabilidade? </w:t>
            </w:r>
          </w:p>
          <w:p w14:paraId="4D31E58B" w14:textId="77777777" w:rsidR="009148D9" w:rsidRPr="00253311" w:rsidRDefault="009148D9" w:rsidP="001E0434">
            <w:pPr>
              <w:spacing w:line="276" w:lineRule="auto"/>
              <w:jc w:val="both"/>
              <w:rPr>
                <w:rFonts w:ascii="Times New Roman" w:hAnsi="Times New Roman"/>
                <w:kern w:val="0"/>
                <w:sz w:val="24"/>
                <w:szCs w:val="24"/>
                <w:lang w:eastAsia="pt-BR"/>
              </w:rPr>
            </w:pPr>
            <w:r w:rsidRPr="00253311">
              <w:rPr>
                <w:rFonts w:ascii="Times New Roman" w:hAnsi="Times New Roman"/>
                <w:kern w:val="0"/>
                <w:sz w:val="24"/>
                <w:szCs w:val="24"/>
                <w:lang w:eastAsia="pt-BR"/>
              </w:rPr>
              <w:t xml:space="preserve">Avaliar a duração inicial do contrato de prestação de </w:t>
            </w:r>
            <w:r>
              <w:rPr>
                <w:rFonts w:ascii="Times New Roman" w:hAnsi="Times New Roman"/>
                <w:kern w:val="0"/>
                <w:sz w:val="24"/>
                <w:szCs w:val="24"/>
                <w:lang w:eastAsia="pt-BR"/>
              </w:rPr>
              <w:t>bens</w:t>
            </w:r>
            <w:r w:rsidRPr="00253311">
              <w:rPr>
                <w:rFonts w:ascii="Times New Roman" w:hAnsi="Times New Roman"/>
                <w:kern w:val="0"/>
                <w:sz w:val="24"/>
                <w:szCs w:val="24"/>
                <w:lang w:eastAsia="pt-BR"/>
              </w:rPr>
              <w:t xml:space="preserve"> de natureza continuada, justificando a decisão; possível necessidade de a contratada promover a transição contratual com transferência de conhecimento, tecnologia e técnicas empregadas, arrolando como sua obrigação; deverá ser feito minucioso quadro identificando as soluções de mercado existentes (produtos, fornecedores, fabricantes, </w:t>
            </w:r>
            <w:proofErr w:type="spellStart"/>
            <w:r w:rsidRPr="00253311">
              <w:rPr>
                <w:rFonts w:ascii="Times New Roman" w:hAnsi="Times New Roman"/>
                <w:kern w:val="0"/>
                <w:sz w:val="24"/>
                <w:szCs w:val="24"/>
                <w:lang w:eastAsia="pt-BR"/>
              </w:rPr>
              <w:t>etc</w:t>
            </w:r>
            <w:proofErr w:type="spellEnd"/>
            <w:r w:rsidRPr="00253311">
              <w:rPr>
                <w:rFonts w:ascii="Times New Roman" w:hAnsi="Times New Roman"/>
                <w:kern w:val="0"/>
                <w:sz w:val="24"/>
                <w:szCs w:val="24"/>
                <w:lang w:eastAsia="pt-BR"/>
              </w:rPr>
              <w:t>) e que possuem aptidão em atender aos requisitos especificados; caso se vislumbre uma quantidade de fornecedores restrita, verificar se a solução pretendida ou os requisitos eleitos são realmente indispensáveis, avaliando se possível a sua retirada ou flexibilização (mas sempre se atentando para que uma especificação não se mostre insuficiente a ponto de conduzir a uma contratação que não atenda às necessidades da Administração);</w:t>
            </w:r>
          </w:p>
        </w:tc>
      </w:tr>
    </w:tbl>
    <w:p w14:paraId="4586FF79" w14:textId="77777777" w:rsidR="009148D9" w:rsidRDefault="009148D9" w:rsidP="009148D9">
      <w:pPr>
        <w:pStyle w:val="PargrafodaLista"/>
        <w:spacing w:line="276" w:lineRule="auto"/>
        <w:ind w:left="792"/>
        <w:rPr>
          <w:rFonts w:ascii="Times New Roman" w:hAnsi="Times New Roman"/>
          <w:b/>
          <w:bCs/>
          <w:kern w:val="0"/>
          <w:sz w:val="24"/>
          <w:szCs w:val="24"/>
          <w:lang w:eastAsia="pt-BR"/>
        </w:rPr>
      </w:pPr>
    </w:p>
    <w:p w14:paraId="670392BB" w14:textId="77777777" w:rsidR="009148D9" w:rsidRPr="00E628C9" w:rsidRDefault="009148D9" w:rsidP="00DC07C2">
      <w:pPr>
        <w:numPr>
          <w:ilvl w:val="1"/>
          <w:numId w:val="9"/>
        </w:numPr>
        <w:spacing w:line="276" w:lineRule="auto"/>
        <w:contextualSpacing/>
        <w:jc w:val="both"/>
        <w:rPr>
          <w:rFonts w:ascii="Times New Roman" w:hAnsi="Times New Roman"/>
          <w:kern w:val="0"/>
          <w:sz w:val="24"/>
          <w:szCs w:val="24"/>
          <w:lang w:eastAsia="pt-BR"/>
        </w:rPr>
      </w:pPr>
      <w:r w:rsidRPr="00E628C9">
        <w:rPr>
          <w:rFonts w:ascii="Times New Roman" w:hAnsi="Times New Roman"/>
          <w:b/>
          <w:bCs/>
          <w:kern w:val="0"/>
          <w:sz w:val="24"/>
          <w:szCs w:val="24"/>
          <w:lang w:eastAsia="pt-BR"/>
        </w:rPr>
        <w:t>DA AMOSTRA</w:t>
      </w:r>
    </w:p>
    <w:p w14:paraId="0F20FE9B" w14:textId="77777777" w:rsidR="009148D9" w:rsidRPr="00E628C9" w:rsidRDefault="009148D9" w:rsidP="00DC07C2">
      <w:pPr>
        <w:numPr>
          <w:ilvl w:val="2"/>
          <w:numId w:val="9"/>
        </w:numPr>
        <w:spacing w:line="276" w:lineRule="auto"/>
        <w:ind w:left="1134"/>
        <w:contextualSpacing/>
        <w:jc w:val="both"/>
        <w:rPr>
          <w:rFonts w:ascii="Times New Roman" w:hAnsi="Times New Roman"/>
          <w:kern w:val="0"/>
          <w:sz w:val="24"/>
          <w:szCs w:val="24"/>
          <w:lang w:eastAsia="pt-BR"/>
        </w:rPr>
      </w:pPr>
      <w:r w:rsidRPr="00E628C9">
        <w:rPr>
          <w:rFonts w:ascii="Times New Roman" w:hAnsi="Times New Roman"/>
          <w:kern w:val="0"/>
          <w:sz w:val="24"/>
          <w:szCs w:val="24"/>
          <w:lang w:eastAsia="pt-BR"/>
        </w:rPr>
        <w:t>A apresentação de amostras tem por finalidade avaliar, mediante a realização de observações e/ou testes, quando for o caso, o produto ofertado quanto a qualidade do mesmo e a correspondência entre a amostra apresentada e a especificação constante do Edital (medidas, quantidades, atendimento da finalidade e outros aspectos), objetivando verificar a compatibilidade entre a especificação técnica e o material cotado.</w:t>
      </w:r>
    </w:p>
    <w:tbl>
      <w:tblPr>
        <w:tblW w:w="9165"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65"/>
      </w:tblGrid>
      <w:tr w:rsidR="009148D9" w:rsidRPr="00E628C9" w14:paraId="4BADB7B9" w14:textId="77777777" w:rsidTr="001E0434">
        <w:trPr>
          <w:tblCellSpacing w:w="7" w:type="dxa"/>
          <w:jc w:val="center"/>
        </w:trPr>
        <w:tc>
          <w:tcPr>
            <w:tcW w:w="9015" w:type="dxa"/>
            <w:tcBorders>
              <w:top w:val="outset" w:sz="6" w:space="0" w:color="auto"/>
              <w:bottom w:val="outset" w:sz="6" w:space="0" w:color="auto"/>
            </w:tcBorders>
            <w:shd w:val="clear" w:color="auto" w:fill="FFFFCC"/>
            <w:vAlign w:val="center"/>
            <w:hideMark/>
          </w:tcPr>
          <w:p w14:paraId="7FD43EA5" w14:textId="77777777" w:rsidR="009148D9" w:rsidRPr="00E628C9" w:rsidRDefault="009148D9" w:rsidP="001E0434">
            <w:pPr>
              <w:spacing w:line="276" w:lineRule="auto"/>
              <w:jc w:val="both"/>
              <w:rPr>
                <w:rFonts w:ascii="Times New Roman" w:hAnsi="Times New Roman"/>
                <w:kern w:val="0"/>
                <w:sz w:val="24"/>
                <w:szCs w:val="24"/>
                <w:lang w:eastAsia="pt-BR"/>
              </w:rPr>
            </w:pPr>
            <w:r w:rsidRPr="00E628C9">
              <w:rPr>
                <w:rFonts w:ascii="Times New Roman" w:hAnsi="Times New Roman"/>
                <w:b/>
                <w:bCs/>
                <w:kern w:val="0"/>
                <w:sz w:val="24"/>
                <w:szCs w:val="24"/>
                <w:lang w:eastAsia="pt-BR"/>
              </w:rPr>
              <w:t>Nota Explicativa 1: </w:t>
            </w:r>
            <w:r w:rsidRPr="00E628C9">
              <w:rPr>
                <w:rFonts w:ascii="Times New Roman" w:hAnsi="Times New Roman"/>
                <w:kern w:val="0"/>
                <w:sz w:val="24"/>
                <w:szCs w:val="24"/>
                <w:lang w:eastAsia="pt-BR"/>
              </w:rPr>
              <w:t>Será solicitado amostra ao licitante provisoriamente vencedor quando realizada na fase de julgamento das propostas de acordo com Art. 41 da Lei Federal nº 14.133/2021. Art. 41. No caso de licitação que envolva o fornecimento de bens, a Administração poderá excepcionalmente: II - exigir amostra ou prova de conceito do bem no procedimento de pré-qualificação permanente, na fase de julgamento das propostas ou de lances, ou no período de vigência do contrato ou da ata de registro de preços, desde que previsto no edital da licitação e justificada a necessidade de sua apresentação. Parágrafo único. A exigência prevista no inciso II do caput deste artigo restringir-se-á ao licitante provisoriamente vencedor quando realizada na fase de julgamento das propostas ou de lances.</w:t>
            </w:r>
          </w:p>
          <w:p w14:paraId="0C7444F1" w14:textId="77777777" w:rsidR="009148D9" w:rsidRPr="00E628C9" w:rsidRDefault="009148D9" w:rsidP="001E0434">
            <w:pPr>
              <w:spacing w:line="276" w:lineRule="auto"/>
              <w:jc w:val="both"/>
              <w:rPr>
                <w:rFonts w:ascii="Times New Roman" w:hAnsi="Times New Roman"/>
                <w:kern w:val="0"/>
                <w:sz w:val="24"/>
                <w:szCs w:val="24"/>
                <w:lang w:eastAsia="pt-BR"/>
              </w:rPr>
            </w:pPr>
            <w:r w:rsidRPr="00E628C9">
              <w:rPr>
                <w:rFonts w:ascii="Times New Roman" w:hAnsi="Times New Roman"/>
                <w:b/>
                <w:bCs/>
                <w:kern w:val="0"/>
                <w:sz w:val="24"/>
                <w:szCs w:val="24"/>
                <w:lang w:eastAsia="pt-BR"/>
              </w:rPr>
              <w:t>Nota Explicativa 2: </w:t>
            </w:r>
            <w:r w:rsidRPr="00E628C9">
              <w:rPr>
                <w:rFonts w:ascii="Times New Roman" w:hAnsi="Times New Roman"/>
                <w:kern w:val="0"/>
                <w:sz w:val="24"/>
                <w:szCs w:val="24"/>
                <w:lang w:eastAsia="pt-BR"/>
              </w:rPr>
              <w:t>No contexto de contratações diretas, só se poderia cogitar de um procedimento de amostra no caso de dispensa eletrônica, a partir do que for possível pelo sistema respectivo. A Administração deverá avaliar, portanto, no caso de contratações diretas, a pertinência de manter ou não as disposições do TR acerca da oferta de amostras.</w:t>
            </w:r>
          </w:p>
          <w:p w14:paraId="638594E9" w14:textId="77777777" w:rsidR="009148D9" w:rsidRPr="00E628C9" w:rsidRDefault="009148D9" w:rsidP="001E0434">
            <w:pPr>
              <w:spacing w:line="276" w:lineRule="auto"/>
              <w:jc w:val="both"/>
              <w:rPr>
                <w:rFonts w:ascii="Times New Roman" w:hAnsi="Times New Roman"/>
                <w:kern w:val="0"/>
                <w:sz w:val="24"/>
                <w:szCs w:val="24"/>
                <w:lang w:eastAsia="pt-BR"/>
              </w:rPr>
            </w:pPr>
            <w:r w:rsidRPr="00E628C9">
              <w:rPr>
                <w:rFonts w:ascii="Times New Roman" w:hAnsi="Times New Roman"/>
                <w:b/>
                <w:bCs/>
                <w:kern w:val="0"/>
                <w:sz w:val="24"/>
                <w:szCs w:val="24"/>
                <w:lang w:eastAsia="pt-BR"/>
              </w:rPr>
              <w:t>Nota Explicativa 3</w:t>
            </w:r>
            <w:r w:rsidRPr="00E628C9">
              <w:rPr>
                <w:rFonts w:ascii="Times New Roman" w:hAnsi="Times New Roman"/>
                <w:kern w:val="0"/>
                <w:sz w:val="24"/>
                <w:szCs w:val="24"/>
                <w:lang w:eastAsia="pt-BR"/>
              </w:rPr>
              <w:t>:</w:t>
            </w:r>
            <w:r w:rsidRPr="00E628C9">
              <w:rPr>
                <w:rFonts w:ascii="Times New Roman" w:hAnsi="Times New Roman"/>
                <w:b/>
                <w:bCs/>
                <w:kern w:val="0"/>
                <w:sz w:val="24"/>
                <w:szCs w:val="24"/>
                <w:lang w:eastAsia="pt-BR"/>
              </w:rPr>
              <w:t> </w:t>
            </w:r>
            <w:r w:rsidRPr="00E628C9">
              <w:rPr>
                <w:rFonts w:ascii="Times New Roman" w:hAnsi="Times New Roman"/>
                <w:kern w:val="0"/>
                <w:sz w:val="24"/>
                <w:szCs w:val="24"/>
                <w:lang w:eastAsia="pt-BR"/>
              </w:rPr>
              <w:t xml:space="preserve">A possibilidade de exigência de amostra, exame de conformidade e prova de conceito tem previsão no </w:t>
            </w:r>
            <w:hyperlink r:id="rId28" w:tgtFrame="_blank" w:history="1">
              <w:r w:rsidRPr="00E628C9">
                <w:rPr>
                  <w:rFonts w:ascii="Times New Roman" w:hAnsi="Times New Roman"/>
                  <w:color w:val="0000FF"/>
                  <w:kern w:val="0"/>
                  <w:sz w:val="24"/>
                  <w:szCs w:val="24"/>
                  <w:u w:val="single"/>
                  <w:lang w:eastAsia="pt-BR"/>
                </w:rPr>
                <w:t>artigo 17, §3º, artigo 41, inciso II, e artigo 42, §2º, todos da Lei nº 14.133</w:t>
              </w:r>
            </w:hyperlink>
            <w:r w:rsidRPr="00E628C9">
              <w:rPr>
                <w:rFonts w:ascii="Times New Roman" w:hAnsi="Times New Roman"/>
                <w:kern w:val="0"/>
                <w:sz w:val="24"/>
                <w:szCs w:val="24"/>
                <w:lang w:eastAsia="pt-BR"/>
              </w:rPr>
              <w:t xml:space="preserve">, de 2021, e no artigo 29, §1º, da </w:t>
            </w:r>
            <w:hyperlink r:id="rId29" w:tgtFrame="_blank" w:history="1">
              <w:r w:rsidRPr="00E628C9">
                <w:rPr>
                  <w:rFonts w:ascii="Times New Roman" w:hAnsi="Times New Roman"/>
                  <w:color w:val="0000FF"/>
                  <w:kern w:val="0"/>
                  <w:sz w:val="24"/>
                  <w:szCs w:val="24"/>
                  <w:u w:val="single"/>
                  <w:lang w:eastAsia="pt-BR"/>
                </w:rPr>
                <w:t>Instrução Normativa SEGES/ME nº 73, de 2022</w:t>
              </w:r>
            </w:hyperlink>
            <w:r w:rsidRPr="00E628C9">
              <w:rPr>
                <w:rFonts w:ascii="Times New Roman" w:hAnsi="Times New Roman"/>
                <w:kern w:val="0"/>
                <w:sz w:val="24"/>
                <w:szCs w:val="24"/>
                <w:lang w:eastAsia="pt-BR"/>
              </w:rPr>
              <w:t>. A justificativa para a exigência deve constar do ETP, devendo o TR disciplinar a forma como essa etapa ocorrerá, bem como os critérios a serem adotados para a avaliação.</w:t>
            </w:r>
          </w:p>
          <w:p w14:paraId="16AE93CD" w14:textId="77777777" w:rsidR="009148D9" w:rsidRPr="00E628C9" w:rsidRDefault="009148D9" w:rsidP="001E0434">
            <w:pPr>
              <w:spacing w:line="276" w:lineRule="auto"/>
              <w:jc w:val="both"/>
              <w:rPr>
                <w:rFonts w:ascii="Times New Roman" w:hAnsi="Times New Roman"/>
                <w:kern w:val="0"/>
                <w:sz w:val="24"/>
                <w:szCs w:val="24"/>
                <w:lang w:eastAsia="pt-BR"/>
              </w:rPr>
            </w:pPr>
            <w:r w:rsidRPr="00E628C9">
              <w:rPr>
                <w:rFonts w:ascii="Times New Roman" w:hAnsi="Times New Roman"/>
                <w:b/>
                <w:bCs/>
                <w:kern w:val="0"/>
                <w:sz w:val="24"/>
                <w:szCs w:val="24"/>
                <w:lang w:eastAsia="pt-BR"/>
              </w:rPr>
              <w:t>Nota Explicativa 4:</w:t>
            </w:r>
            <w:r w:rsidRPr="00E628C9">
              <w:rPr>
                <w:rFonts w:ascii="Times New Roman" w:hAnsi="Times New Roman"/>
                <w:kern w:val="0"/>
                <w:sz w:val="24"/>
                <w:szCs w:val="24"/>
                <w:lang w:eastAsia="pt-BR"/>
              </w:rPr>
              <w:t> A exigência de prova de conceito, amostra, protótipo, testes e outras formas de avaliação de conformidade do objeto é excepcional. Eventual exigência nesse sentido deve ser ponderada pela Administração à luz do caso concreto, mediante justificativa. O insucesso em contratações pretéritas pode justificar essa previsão. Há itens de baixa qualidade que simplesmente não funcionam como deveriam, embora possuam descrição técnica semelhante à de objetos de boa qualidade. O julgamento pelo menor preço pode atrair o fornecimento de bens de pouca qualidade, devendo a Administração adotar cautelas para não adquirir material imprestável e, mais importante, evitar repetidamente contratar nessas condições.</w:t>
            </w:r>
          </w:p>
          <w:p w14:paraId="4268DB31" w14:textId="77777777" w:rsidR="009148D9" w:rsidRPr="00E628C9" w:rsidRDefault="009148D9" w:rsidP="001E0434">
            <w:pPr>
              <w:spacing w:line="276" w:lineRule="auto"/>
              <w:jc w:val="both"/>
              <w:rPr>
                <w:rFonts w:ascii="Times New Roman" w:hAnsi="Times New Roman"/>
                <w:kern w:val="0"/>
                <w:sz w:val="24"/>
                <w:szCs w:val="24"/>
                <w:lang w:eastAsia="pt-BR"/>
              </w:rPr>
            </w:pPr>
            <w:r w:rsidRPr="00E628C9">
              <w:rPr>
                <w:rFonts w:ascii="Times New Roman" w:hAnsi="Times New Roman"/>
                <w:b/>
                <w:bCs/>
                <w:kern w:val="0"/>
                <w:sz w:val="24"/>
                <w:szCs w:val="24"/>
                <w:lang w:eastAsia="pt-BR"/>
              </w:rPr>
              <w:t>Nota Explicativa 5:</w:t>
            </w:r>
            <w:r w:rsidRPr="00E628C9">
              <w:rPr>
                <w:rFonts w:ascii="Times New Roman" w:hAnsi="Times New Roman"/>
                <w:kern w:val="0"/>
                <w:sz w:val="24"/>
                <w:szCs w:val="24"/>
                <w:lang w:eastAsia="pt-BR"/>
              </w:rPr>
              <w:t xml:space="preserve"> Em razão de seu potencial de restringir a competitividade do certame, a exigência de carta de solidariedade somente se justificará em situações excepcionais e devidamente motivadas.</w:t>
            </w:r>
          </w:p>
        </w:tc>
      </w:tr>
    </w:tbl>
    <w:p w14:paraId="626E14A3" w14:textId="77777777" w:rsidR="009148D9" w:rsidRPr="00E628C9" w:rsidRDefault="009148D9" w:rsidP="00DC07C2">
      <w:pPr>
        <w:numPr>
          <w:ilvl w:val="1"/>
          <w:numId w:val="9"/>
        </w:numPr>
        <w:spacing w:line="276" w:lineRule="auto"/>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 xml:space="preserve">Havendo o aceite da proposta quanto ao valor, o interessado classificado provisoriamente em primeiro lugar deverá apresentar amostra, que terá data, local e horário de sua realização divulgados por mensagem no sistema, cuja presença </w:t>
      </w:r>
      <w:r w:rsidRPr="00E628C9">
        <w:rPr>
          <w:rFonts w:ascii="Times New Roman" w:hAnsi="Times New Roman"/>
          <w:color w:val="FF0000"/>
          <w:kern w:val="0"/>
          <w:sz w:val="24"/>
          <w:szCs w:val="24"/>
          <w:lang w:eastAsia="pt-BR"/>
        </w:rPr>
        <w:lastRenderedPageBreak/>
        <w:t>será facultada a todos os interessados, incluindo os demais fornecedores interessados.</w:t>
      </w:r>
    </w:p>
    <w:p w14:paraId="341AA8A7" w14:textId="77777777" w:rsidR="009148D9" w:rsidRPr="00E628C9" w:rsidRDefault="009148D9" w:rsidP="00DC07C2">
      <w:pPr>
        <w:numPr>
          <w:ilvl w:val="1"/>
          <w:numId w:val="9"/>
        </w:numPr>
        <w:spacing w:line="276" w:lineRule="auto"/>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Serão exigidas amostras dos seguintes itens:</w:t>
      </w:r>
    </w:p>
    <w:p w14:paraId="7DC4D6AC" w14:textId="77777777" w:rsidR="009148D9" w:rsidRPr="00E628C9" w:rsidRDefault="009148D9" w:rsidP="00DC07C2">
      <w:pPr>
        <w:numPr>
          <w:ilvl w:val="2"/>
          <w:numId w:val="9"/>
        </w:numPr>
        <w:spacing w:line="276" w:lineRule="auto"/>
        <w:ind w:left="1418"/>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w:t>
      </w:r>
    </w:p>
    <w:p w14:paraId="036C73AF" w14:textId="77777777" w:rsidR="009148D9" w:rsidRPr="00E628C9" w:rsidRDefault="009148D9" w:rsidP="00DC07C2">
      <w:pPr>
        <w:numPr>
          <w:ilvl w:val="2"/>
          <w:numId w:val="9"/>
        </w:numPr>
        <w:spacing w:line="276" w:lineRule="auto"/>
        <w:ind w:left="1418"/>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 e</w:t>
      </w:r>
    </w:p>
    <w:p w14:paraId="729EA2F7" w14:textId="77777777" w:rsidR="009148D9" w:rsidRPr="00E628C9" w:rsidRDefault="009148D9" w:rsidP="00DC07C2">
      <w:pPr>
        <w:numPr>
          <w:ilvl w:val="2"/>
          <w:numId w:val="9"/>
        </w:numPr>
        <w:spacing w:line="276" w:lineRule="auto"/>
        <w:ind w:left="1418"/>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w:t>
      </w:r>
      <w:r w:rsidRPr="00E628C9">
        <w:rPr>
          <w:rFonts w:ascii="Times New Roman" w:hAnsi="Times New Roman"/>
          <w:vanish/>
          <w:color w:val="FF0000"/>
          <w:kern w:val="0"/>
          <w:sz w:val="24"/>
          <w:szCs w:val="24"/>
          <w:lang w:eastAsia="pt-BR"/>
        </w:rPr>
        <w:t> </w:t>
      </w:r>
      <w:r w:rsidRPr="00E628C9">
        <w:rPr>
          <w:rFonts w:ascii="Times New Roman" w:hAnsi="Times New Roman"/>
          <w:color w:val="FF0000"/>
          <w:kern w:val="0"/>
          <w:sz w:val="24"/>
          <w:szCs w:val="24"/>
          <w:lang w:eastAsia="pt-BR"/>
        </w:rPr>
        <w:t>.</w:t>
      </w:r>
    </w:p>
    <w:p w14:paraId="4ADEC5E1" w14:textId="77777777" w:rsidR="009148D9" w:rsidRPr="00E628C9" w:rsidRDefault="009148D9" w:rsidP="00DC07C2">
      <w:pPr>
        <w:numPr>
          <w:ilvl w:val="1"/>
          <w:numId w:val="9"/>
        </w:numPr>
        <w:spacing w:line="276" w:lineRule="auto"/>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As amostras poderão ser entregues no endereço [</w:t>
      </w:r>
      <w:r w:rsidRPr="00E628C9">
        <w:rPr>
          <w:rFonts w:ascii="Times New Roman" w:hAnsi="Times New Roman"/>
          <w:b/>
          <w:bCs/>
          <w:color w:val="FF0000"/>
          <w:kern w:val="0"/>
          <w:sz w:val="24"/>
          <w:szCs w:val="24"/>
          <w:lang w:eastAsia="pt-BR"/>
        </w:rPr>
        <w:t>indicar o endereço</w:t>
      </w:r>
      <w:r w:rsidRPr="00E628C9">
        <w:rPr>
          <w:rFonts w:ascii="Times New Roman" w:hAnsi="Times New Roman"/>
          <w:color w:val="FF0000"/>
          <w:kern w:val="0"/>
          <w:sz w:val="24"/>
          <w:szCs w:val="24"/>
          <w:lang w:eastAsia="pt-BR"/>
        </w:rPr>
        <w:t>], no prazo limite de [</w:t>
      </w:r>
      <w:r w:rsidRPr="00E628C9">
        <w:rPr>
          <w:rFonts w:ascii="Times New Roman" w:hAnsi="Times New Roman"/>
          <w:b/>
          <w:bCs/>
          <w:color w:val="FF0000"/>
          <w:kern w:val="0"/>
          <w:sz w:val="24"/>
          <w:szCs w:val="24"/>
          <w:lang w:eastAsia="pt-BR"/>
        </w:rPr>
        <w:t>indicar o prazo</w:t>
      </w:r>
      <w:r w:rsidRPr="00E628C9">
        <w:rPr>
          <w:rFonts w:ascii="Times New Roman" w:hAnsi="Times New Roman"/>
          <w:color w:val="FF0000"/>
          <w:kern w:val="0"/>
          <w:sz w:val="24"/>
          <w:szCs w:val="24"/>
          <w:lang w:eastAsia="pt-BR"/>
        </w:rPr>
        <w:t>], sendo que a empresa assume total responsabilidade pelo envio e por eventual atraso na entrega.</w:t>
      </w:r>
    </w:p>
    <w:p w14:paraId="5F5A3528" w14:textId="77777777" w:rsidR="009148D9" w:rsidRPr="00E628C9" w:rsidRDefault="009148D9" w:rsidP="00DC07C2">
      <w:pPr>
        <w:numPr>
          <w:ilvl w:val="1"/>
          <w:numId w:val="9"/>
        </w:numPr>
        <w:spacing w:line="276" w:lineRule="auto"/>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É facultada prorrogação o prazo estabelecido, a partir de solicitação fundamentada no chat pelo interessado, antes de findo o prazo.</w:t>
      </w:r>
    </w:p>
    <w:p w14:paraId="22B6395E" w14:textId="77777777" w:rsidR="009148D9" w:rsidRPr="00E628C9" w:rsidRDefault="009148D9" w:rsidP="00DC07C2">
      <w:pPr>
        <w:numPr>
          <w:ilvl w:val="1"/>
          <w:numId w:val="9"/>
        </w:numPr>
        <w:spacing w:line="276" w:lineRule="auto"/>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No caso de não haver entrega da amostra ou ocorrer atraso na entrega, sem justificativa aceita, ou havendo entrega de amostra fora das especificações previstas, a proposta será recusada.</w:t>
      </w:r>
    </w:p>
    <w:p w14:paraId="43C38BF6" w14:textId="77777777" w:rsidR="009148D9" w:rsidRPr="00E628C9" w:rsidRDefault="009148D9" w:rsidP="00DC07C2">
      <w:pPr>
        <w:numPr>
          <w:ilvl w:val="1"/>
          <w:numId w:val="9"/>
        </w:numPr>
        <w:spacing w:line="276" w:lineRule="auto"/>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Serão avaliados os seguintes aspectos e padrões mínimos de aceitabilidade:</w:t>
      </w:r>
    </w:p>
    <w:p w14:paraId="3FDD3AC7" w14:textId="77777777" w:rsidR="009148D9" w:rsidRPr="00E628C9" w:rsidRDefault="009148D9" w:rsidP="00DC07C2">
      <w:pPr>
        <w:numPr>
          <w:ilvl w:val="2"/>
          <w:numId w:val="9"/>
        </w:numPr>
        <w:spacing w:line="276" w:lineRule="auto"/>
        <w:ind w:left="1418"/>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Itens (....): ...........;</w:t>
      </w:r>
    </w:p>
    <w:p w14:paraId="2524B90A" w14:textId="77777777" w:rsidR="009148D9" w:rsidRPr="00E628C9" w:rsidRDefault="009148D9" w:rsidP="00DC07C2">
      <w:pPr>
        <w:numPr>
          <w:ilvl w:val="2"/>
          <w:numId w:val="9"/>
        </w:numPr>
        <w:spacing w:line="276" w:lineRule="auto"/>
        <w:ind w:left="1418"/>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Itens (....): ............</w:t>
      </w:r>
    </w:p>
    <w:p w14:paraId="0CDB78D2" w14:textId="77777777" w:rsidR="009148D9" w:rsidRPr="00E628C9" w:rsidRDefault="009148D9" w:rsidP="00DC07C2">
      <w:pPr>
        <w:numPr>
          <w:ilvl w:val="1"/>
          <w:numId w:val="9"/>
        </w:numPr>
        <w:tabs>
          <w:tab w:val="left" w:pos="851"/>
        </w:tabs>
        <w:spacing w:line="276" w:lineRule="auto"/>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Os resultados das avaliações serão divulgados por meio de mensagem no sistema.</w:t>
      </w:r>
    </w:p>
    <w:p w14:paraId="5AB6CF01" w14:textId="77777777" w:rsidR="009148D9" w:rsidRPr="00E628C9" w:rsidRDefault="009148D9" w:rsidP="00DC07C2">
      <w:pPr>
        <w:numPr>
          <w:ilvl w:val="1"/>
          <w:numId w:val="9"/>
        </w:numPr>
        <w:tabs>
          <w:tab w:val="left" w:pos="851"/>
        </w:tabs>
        <w:spacing w:line="276" w:lineRule="auto"/>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Se a(s) amostra(s) apresentada(s) pelo primeiro classificado não for(em) aceita(s), será analisada a aceitabilidade da proposta ou lance ofertado pelo segundo classificado. Seguir-se-á com a verificação da(s) amostra(s) e, assim, sucessivamente, até a verificação de uma que atenda às especificações constantes neste Termo de Referência.</w:t>
      </w:r>
    </w:p>
    <w:p w14:paraId="3230347A" w14:textId="77777777" w:rsidR="009148D9" w:rsidRPr="00E628C9" w:rsidRDefault="009148D9" w:rsidP="00DC07C2">
      <w:pPr>
        <w:numPr>
          <w:ilvl w:val="1"/>
          <w:numId w:val="9"/>
        </w:numPr>
        <w:tabs>
          <w:tab w:val="left" w:pos="851"/>
        </w:tabs>
        <w:spacing w:line="276" w:lineRule="auto"/>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Os exemplares colocados à disposição da Administração serão tratados como protótipos, podendo ser manuseados e desmontados pela equipe técnica responsável pela análise, não gerando direito a ressarcimento.</w:t>
      </w:r>
    </w:p>
    <w:p w14:paraId="7E5A015C" w14:textId="77777777" w:rsidR="009148D9" w:rsidRPr="00E628C9" w:rsidRDefault="009148D9" w:rsidP="00DC07C2">
      <w:pPr>
        <w:numPr>
          <w:ilvl w:val="1"/>
          <w:numId w:val="9"/>
        </w:numPr>
        <w:tabs>
          <w:tab w:val="left" w:pos="851"/>
        </w:tabs>
        <w:spacing w:line="276" w:lineRule="auto"/>
        <w:ind w:left="709" w:hanging="349"/>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 xml:space="preserve">Após a divulgação do resultado final do certame, as amostras entregues deverão ser recolhidas pelos fornecedores no prazo de </w:t>
      </w:r>
      <w:r w:rsidRPr="00E628C9">
        <w:rPr>
          <w:rFonts w:ascii="Times New Roman" w:hAnsi="Times New Roman"/>
          <w:b/>
          <w:bCs/>
          <w:color w:val="FF0000"/>
          <w:kern w:val="0"/>
          <w:sz w:val="24"/>
          <w:szCs w:val="24"/>
          <w:lang w:eastAsia="pt-BR"/>
        </w:rPr>
        <w:t>XX</w:t>
      </w:r>
      <w:r w:rsidRPr="00E628C9">
        <w:rPr>
          <w:rFonts w:ascii="Times New Roman" w:hAnsi="Times New Roman"/>
          <w:color w:val="FF0000"/>
          <w:kern w:val="0"/>
          <w:sz w:val="24"/>
          <w:szCs w:val="24"/>
          <w:lang w:eastAsia="pt-BR"/>
        </w:rPr>
        <w:t xml:space="preserve"> (</w:t>
      </w:r>
      <w:proofErr w:type="spellStart"/>
      <w:r w:rsidRPr="00E628C9">
        <w:rPr>
          <w:rFonts w:ascii="Times New Roman" w:hAnsi="Times New Roman"/>
          <w:b/>
          <w:bCs/>
          <w:color w:val="FF0000"/>
          <w:kern w:val="0"/>
          <w:sz w:val="24"/>
          <w:szCs w:val="24"/>
          <w:lang w:eastAsia="pt-BR"/>
        </w:rPr>
        <w:t>xxxxx</w:t>
      </w:r>
      <w:proofErr w:type="spellEnd"/>
      <w:r w:rsidRPr="00E628C9">
        <w:rPr>
          <w:rFonts w:ascii="Times New Roman" w:hAnsi="Times New Roman"/>
          <w:color w:val="FF0000"/>
          <w:kern w:val="0"/>
          <w:sz w:val="24"/>
          <w:szCs w:val="24"/>
          <w:lang w:eastAsia="pt-BR"/>
        </w:rPr>
        <w:t>) dias, após o qual poderão ser descartadas pela Administração, sem direito a ressarcimento.</w:t>
      </w:r>
    </w:p>
    <w:p w14:paraId="5DF32CD7" w14:textId="77777777" w:rsidR="009148D9" w:rsidRPr="00B71F94" w:rsidRDefault="009148D9" w:rsidP="00DC07C2">
      <w:pPr>
        <w:numPr>
          <w:ilvl w:val="1"/>
          <w:numId w:val="9"/>
        </w:numPr>
        <w:tabs>
          <w:tab w:val="left" w:pos="851"/>
        </w:tabs>
        <w:spacing w:line="276" w:lineRule="auto"/>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Os interessados deverão colocar à disposição da Administração todas as condições indispensáveis à realização de testes e fornecer, sem ônus, os manuais impressos em língua portuguesa, necessários ao seu perfeito manuseio, quando for o caso.</w:t>
      </w:r>
    </w:p>
    <w:p w14:paraId="550C2F36" w14:textId="77777777" w:rsidR="009148D9" w:rsidRPr="00E628C9" w:rsidRDefault="009148D9" w:rsidP="009148D9">
      <w:pPr>
        <w:tabs>
          <w:tab w:val="left" w:pos="851"/>
        </w:tabs>
        <w:spacing w:line="276" w:lineRule="auto"/>
        <w:ind w:left="792"/>
        <w:contextualSpacing/>
        <w:jc w:val="both"/>
        <w:rPr>
          <w:rFonts w:ascii="Times New Roman" w:hAnsi="Times New Roman"/>
          <w:kern w:val="0"/>
          <w:sz w:val="24"/>
          <w:szCs w:val="24"/>
          <w:lang w:eastAsia="pt-BR"/>
        </w:rPr>
      </w:pPr>
    </w:p>
    <w:p w14:paraId="4F7C152A" w14:textId="77777777" w:rsidR="009148D9" w:rsidRPr="00441B8F"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F6376C">
        <w:rPr>
          <w:rFonts w:ascii="Times New Roman" w:hAnsi="Times New Roman"/>
          <w:b/>
          <w:bCs/>
          <w:kern w:val="0"/>
          <w:sz w:val="24"/>
          <w:szCs w:val="24"/>
          <w:lang w:eastAsia="pt-BR"/>
        </w:rPr>
        <w:t>DAS EXIGÊNCIAS DE HABILITAÇÃO:</w:t>
      </w:r>
    </w:p>
    <w:p w14:paraId="6644D156" w14:textId="77777777" w:rsidR="009148D9" w:rsidRPr="00441B8F"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F6376C">
        <w:rPr>
          <w:rFonts w:ascii="Times New Roman" w:hAnsi="Times New Roman"/>
          <w:b/>
          <w:bCs/>
          <w:kern w:val="0"/>
          <w:sz w:val="24"/>
          <w:szCs w:val="24"/>
          <w:lang w:eastAsia="pt-BR"/>
        </w:rPr>
        <w:t>HABILITAÇÃO JURÍDICA</w:t>
      </w:r>
    </w:p>
    <w:p w14:paraId="791FAB5A" w14:textId="77777777" w:rsidR="009148D9"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F6376C">
        <w:rPr>
          <w:rFonts w:ascii="Times New Roman" w:hAnsi="Times New Roman"/>
          <w:kern w:val="0"/>
          <w:sz w:val="24"/>
          <w:szCs w:val="24"/>
          <w:lang w:eastAsia="pt-BR"/>
        </w:rPr>
        <w:t>As exigências de Habilitação jurídica já se encontram previstas na Parte Geral da minuta-padrão do Edital da Procuradoria Geral do Estado do Piauí - PGE.</w:t>
      </w:r>
    </w:p>
    <w:p w14:paraId="4EFD971A" w14:textId="77777777" w:rsidR="009148D9" w:rsidRPr="00B71F94"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B71F94">
        <w:rPr>
          <w:rFonts w:ascii="Times New Roman" w:hAnsi="Times New Roman"/>
          <w:color w:val="FF0000"/>
          <w:kern w:val="0"/>
          <w:sz w:val="24"/>
          <w:szCs w:val="24"/>
          <w:lang w:eastAsia="pt-BR"/>
        </w:rPr>
        <w:lastRenderedPageBreak/>
        <w:t>No caso de exercício de atividade de (...): ato de registro ou autorização para funcionamento expedido pelo (órgão competente), nos termos do artigo (...) da (o) (...Lei/Decreto...) n° (...)/(...).</w:t>
      </w:r>
    </w:p>
    <w:p w14:paraId="719AA093" w14:textId="77777777" w:rsidR="009148D9" w:rsidRPr="00B71F94"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B71F94">
        <w:rPr>
          <w:rFonts w:ascii="Times New Roman" w:hAnsi="Times New Roman"/>
          <w:color w:val="FF0000"/>
          <w:kern w:val="0"/>
          <w:sz w:val="24"/>
          <w:szCs w:val="24"/>
          <w:lang w:eastAsia="pt-BR"/>
        </w:rPr>
        <w:t>Serão exigidos os seguintes documentos adicionais:</w:t>
      </w:r>
    </w:p>
    <w:p w14:paraId="540F2954" w14:textId="77777777" w:rsidR="009148D9" w:rsidRPr="00220682" w:rsidRDefault="009148D9" w:rsidP="00DC07C2">
      <w:pPr>
        <w:numPr>
          <w:ilvl w:val="0"/>
          <w:numId w:val="1"/>
        </w:numPr>
        <w:spacing w:line="276" w:lineRule="auto"/>
        <w:ind w:left="1843"/>
        <w:jc w:val="both"/>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I (...);</w:t>
      </w:r>
    </w:p>
    <w:p w14:paraId="64B15427" w14:textId="77777777" w:rsidR="009148D9" w:rsidRPr="00220682" w:rsidRDefault="009148D9" w:rsidP="00DC07C2">
      <w:pPr>
        <w:numPr>
          <w:ilvl w:val="0"/>
          <w:numId w:val="1"/>
        </w:numPr>
        <w:spacing w:line="276" w:lineRule="auto"/>
        <w:ind w:left="1843"/>
        <w:jc w:val="both"/>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II (...);</w:t>
      </w:r>
    </w:p>
    <w:tbl>
      <w:tblPr>
        <w:tblW w:w="9064"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64"/>
      </w:tblGrid>
      <w:tr w:rsidR="009148D9" w:rsidRPr="00220682" w14:paraId="62932212" w14:textId="77777777" w:rsidTr="001E0434">
        <w:trPr>
          <w:trHeight w:val="1906"/>
          <w:tblCellSpacing w:w="7" w:type="dxa"/>
          <w:jc w:val="center"/>
        </w:trPr>
        <w:tc>
          <w:tcPr>
            <w:tcW w:w="9036" w:type="dxa"/>
            <w:tcBorders>
              <w:top w:val="outset" w:sz="6" w:space="0" w:color="auto"/>
              <w:bottom w:val="outset" w:sz="6" w:space="0" w:color="auto"/>
            </w:tcBorders>
            <w:shd w:val="clear" w:color="auto" w:fill="FFFFCC"/>
            <w:vAlign w:val="center"/>
            <w:hideMark/>
          </w:tcPr>
          <w:p w14:paraId="01F657CE" w14:textId="77777777" w:rsidR="009148D9" w:rsidRPr="00220682" w:rsidRDefault="009148D9" w:rsidP="001E0434">
            <w:pPr>
              <w:spacing w:line="276" w:lineRule="auto"/>
              <w:ind w:right="99"/>
              <w:jc w:val="both"/>
              <w:rPr>
                <w:rFonts w:ascii="Times New Roman" w:hAnsi="Times New Roman"/>
                <w:kern w:val="0"/>
                <w:sz w:val="24"/>
                <w:szCs w:val="24"/>
                <w:lang w:eastAsia="pt-BR"/>
              </w:rPr>
            </w:pPr>
            <w:bookmarkStart w:id="6" w:name="_Hlk188616192"/>
            <w:r w:rsidRPr="00220682">
              <w:rPr>
                <w:rFonts w:ascii="Times New Roman" w:hAnsi="Times New Roman"/>
                <w:b/>
                <w:bCs/>
                <w:kern w:val="0"/>
                <w:sz w:val="24"/>
                <w:szCs w:val="24"/>
                <w:lang w:eastAsia="pt-BR"/>
              </w:rPr>
              <w:t>Nota Explicativa 1:</w:t>
            </w:r>
            <w:r w:rsidRPr="00220682">
              <w:rPr>
                <w:rFonts w:ascii="Times New Roman" w:hAnsi="Times New Roman"/>
                <w:kern w:val="0"/>
                <w:sz w:val="24"/>
                <w:szCs w:val="24"/>
                <w:lang w:eastAsia="pt-BR"/>
              </w:rPr>
              <w:t xml:space="preserve"> Tal exigência tem como fundamento a parte final do disposto no </w:t>
            </w:r>
            <w:hyperlink r:id="rId30" w:anchor="art66" w:tgtFrame="_blank" w:history="1">
              <w:r w:rsidRPr="00220682">
                <w:rPr>
                  <w:rFonts w:ascii="Times New Roman" w:hAnsi="Times New Roman"/>
                  <w:color w:val="0000FF"/>
                  <w:kern w:val="0"/>
                  <w:sz w:val="24"/>
                  <w:szCs w:val="24"/>
                  <w:u w:val="single"/>
                  <w:lang w:eastAsia="pt-BR"/>
                </w:rPr>
                <w:t>art. 66 da Lei nº 14.133, de 2021</w:t>
              </w:r>
            </w:hyperlink>
            <w:r w:rsidRPr="00220682">
              <w:rPr>
                <w:rFonts w:ascii="Times New Roman" w:hAnsi="Times New Roman"/>
                <w:kern w:val="0"/>
                <w:sz w:val="24"/>
                <w:szCs w:val="24"/>
                <w:lang w:eastAsia="pt-BR"/>
              </w:rPr>
              <w:t>. Cabe ao órgão ou entidade analisar se a atividade relativa ao objeto a ser contratado exige registro ou autorização para funcionamento, em razão de previsão legal ou normativa. Em caso positivo, deverão ser especificados o documento a ser apresentado, o órgão competente para expedi-lo e o respectivo fundamento legal. Cite-se, como exemplo, a necessidade de registro de pessoas físicas ou jurídicas no Exército, com vistas ao exercício de qualquer atividade relativa a Produto Controlado pelo Exército (PCE), tais como a fabricação, o comércio, a importação, a exportação, a utilização e a prestação de serviços envolvendo arma de fogo, explosivo, munição, dentre outros.</w:t>
            </w:r>
          </w:p>
        </w:tc>
      </w:tr>
    </w:tbl>
    <w:bookmarkEnd w:id="6"/>
    <w:p w14:paraId="418EFB23" w14:textId="77777777" w:rsidR="009148D9" w:rsidRPr="00441B8F"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F6376C">
        <w:rPr>
          <w:rFonts w:ascii="Times New Roman" w:hAnsi="Times New Roman"/>
          <w:b/>
          <w:bCs/>
          <w:kern w:val="0"/>
          <w:sz w:val="24"/>
          <w:szCs w:val="24"/>
          <w:lang w:eastAsia="pt-BR"/>
        </w:rPr>
        <w:t>QUALIFICAÇÃO TÉCNICA:</w:t>
      </w:r>
    </w:p>
    <w:p w14:paraId="25453C17" w14:textId="77777777" w:rsidR="009148D9" w:rsidRPr="00B71F94" w:rsidRDefault="009148D9" w:rsidP="00DC07C2">
      <w:pPr>
        <w:pStyle w:val="PargrafodaLista"/>
        <w:numPr>
          <w:ilvl w:val="2"/>
          <w:numId w:val="9"/>
        </w:numPr>
        <w:spacing w:line="276" w:lineRule="auto"/>
        <w:ind w:left="1276"/>
        <w:jc w:val="both"/>
        <w:rPr>
          <w:rFonts w:ascii="Times New Roman" w:hAnsi="Times New Roman"/>
          <w:kern w:val="0"/>
          <w:sz w:val="24"/>
          <w:szCs w:val="24"/>
          <w:lang w:eastAsia="pt-BR"/>
        </w:rPr>
      </w:pPr>
      <w:r w:rsidRPr="00F6376C">
        <w:rPr>
          <w:rFonts w:ascii="Times New Roman" w:hAnsi="Times New Roman"/>
          <w:b/>
          <w:bCs/>
          <w:kern w:val="0"/>
          <w:sz w:val="24"/>
          <w:szCs w:val="24"/>
          <w:lang w:eastAsia="pt-BR"/>
        </w:rPr>
        <w:t>Requisitos de capacidade técnico-operacional: </w:t>
      </w:r>
    </w:p>
    <w:p w14:paraId="6C1F180B" w14:textId="77777777" w:rsidR="009148D9" w:rsidRPr="00B71F94" w:rsidRDefault="009148D9" w:rsidP="00DC07C2">
      <w:pPr>
        <w:pStyle w:val="PargrafodaLista"/>
        <w:numPr>
          <w:ilvl w:val="3"/>
          <w:numId w:val="9"/>
        </w:numPr>
        <w:spacing w:line="276" w:lineRule="auto"/>
        <w:ind w:left="1985"/>
        <w:jc w:val="both"/>
        <w:rPr>
          <w:rFonts w:ascii="Times New Roman" w:hAnsi="Times New Roman"/>
          <w:kern w:val="0"/>
          <w:sz w:val="24"/>
          <w:szCs w:val="24"/>
          <w:lang w:eastAsia="pt-BR"/>
        </w:rPr>
      </w:pPr>
      <w:r w:rsidRPr="00B71F94">
        <w:rPr>
          <w:rFonts w:ascii="Times New Roman" w:hAnsi="Times New Roman"/>
          <w:kern w:val="0"/>
          <w:sz w:val="24"/>
          <w:szCs w:val="24"/>
          <w:lang w:eastAsia="pt-BR"/>
        </w:rPr>
        <w:t>Não será exigida documentação quanto à capacidade técnico operacional.</w:t>
      </w:r>
    </w:p>
    <w:p w14:paraId="7FEA4817"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color w:val="FF0000"/>
          <w:kern w:val="0"/>
          <w:sz w:val="24"/>
          <w:szCs w:val="24"/>
          <w:lang w:eastAsia="pt-BR"/>
        </w:rPr>
        <w:t>OU</w:t>
      </w:r>
    </w:p>
    <w:p w14:paraId="59DCA259" w14:textId="77777777" w:rsidR="009148D9" w:rsidRPr="00F6376C" w:rsidRDefault="009148D9" w:rsidP="00DC07C2">
      <w:pPr>
        <w:pStyle w:val="PargrafodaLista"/>
        <w:numPr>
          <w:ilvl w:val="3"/>
          <w:numId w:val="9"/>
        </w:numPr>
        <w:spacing w:line="276" w:lineRule="auto"/>
        <w:ind w:left="1985"/>
        <w:jc w:val="both"/>
        <w:rPr>
          <w:rFonts w:ascii="Times New Roman" w:hAnsi="Times New Roman"/>
          <w:kern w:val="0"/>
          <w:sz w:val="24"/>
          <w:szCs w:val="24"/>
          <w:lang w:eastAsia="pt-BR"/>
        </w:rPr>
      </w:pPr>
      <w:r w:rsidRPr="00F6376C">
        <w:rPr>
          <w:rFonts w:ascii="Times New Roman" w:hAnsi="Times New Roman"/>
          <w:kern w:val="0"/>
          <w:sz w:val="24"/>
          <w:szCs w:val="24"/>
          <w:lang w:eastAsia="pt-BR"/>
        </w:rPr>
        <w:t xml:space="preserve">Comprovação de aptidão para execução de </w:t>
      </w:r>
      <w:r>
        <w:rPr>
          <w:rFonts w:ascii="Times New Roman" w:hAnsi="Times New Roman"/>
          <w:color w:val="2E74B5" w:themeColor="accent5" w:themeShade="BF"/>
          <w:kern w:val="0"/>
          <w:sz w:val="24"/>
          <w:szCs w:val="24"/>
          <w:lang w:eastAsia="pt-BR"/>
        </w:rPr>
        <w:t xml:space="preserve">fornecimento de bem com </w:t>
      </w:r>
      <w:r w:rsidRPr="00F6376C">
        <w:rPr>
          <w:rFonts w:ascii="Times New Roman" w:hAnsi="Times New Roman"/>
          <w:kern w:val="0"/>
          <w:sz w:val="24"/>
          <w:szCs w:val="24"/>
          <w:lang w:eastAsia="pt-BR"/>
        </w:rPr>
        <w:t>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 Para fins da comprovação de que trata este subitem, os atestados deverão dizer respeito a contratos executados com as seguintes características mínimas:</w:t>
      </w:r>
    </w:p>
    <w:p w14:paraId="004D2440" w14:textId="77777777" w:rsidR="009148D9" w:rsidRPr="00220682" w:rsidRDefault="009148D9" w:rsidP="00DC07C2">
      <w:pPr>
        <w:numPr>
          <w:ilvl w:val="0"/>
          <w:numId w:val="2"/>
        </w:numPr>
        <w:spacing w:line="276" w:lineRule="auto"/>
        <w:ind w:left="1920"/>
        <w:jc w:val="both"/>
        <w:rPr>
          <w:rFonts w:ascii="Times New Roman" w:hAnsi="Times New Roman"/>
          <w:kern w:val="0"/>
          <w:sz w:val="24"/>
          <w:szCs w:val="24"/>
          <w:lang w:eastAsia="pt-BR"/>
        </w:rPr>
      </w:pPr>
      <w:r w:rsidRPr="00220682">
        <w:rPr>
          <w:rFonts w:ascii="Times New Roman" w:hAnsi="Times New Roman"/>
          <w:kern w:val="0"/>
          <w:sz w:val="24"/>
          <w:szCs w:val="24"/>
          <w:lang w:eastAsia="pt-BR"/>
        </w:rPr>
        <w:t xml:space="preserve">Para a demonstração da capacidade técnico-operacional da licitante, será considerada satisfatória a comprovação da execução de no mínimo </w:t>
      </w:r>
      <w:proofErr w:type="spellStart"/>
      <w:r w:rsidRPr="004A7ACF">
        <w:rPr>
          <w:rFonts w:ascii="Times New Roman" w:hAnsi="Times New Roman"/>
          <w:color w:val="FF0000"/>
          <w:kern w:val="0"/>
          <w:sz w:val="24"/>
          <w:szCs w:val="24"/>
          <w:lang w:eastAsia="pt-BR"/>
        </w:rPr>
        <w:t>xxx</w:t>
      </w:r>
      <w:proofErr w:type="spellEnd"/>
      <w:r>
        <w:rPr>
          <w:rFonts w:ascii="Times New Roman" w:hAnsi="Times New Roman"/>
          <w:color w:val="FF0000"/>
          <w:kern w:val="0"/>
          <w:sz w:val="24"/>
          <w:szCs w:val="24"/>
          <w:lang w:eastAsia="pt-BR"/>
        </w:rPr>
        <w:t xml:space="preserve"> </w:t>
      </w:r>
      <w:r w:rsidRPr="004A7ACF">
        <w:rPr>
          <w:rFonts w:ascii="Times New Roman" w:hAnsi="Times New Roman"/>
          <w:color w:val="FF0000"/>
          <w:kern w:val="0"/>
          <w:sz w:val="24"/>
          <w:szCs w:val="24"/>
          <w:lang w:eastAsia="pt-BR"/>
        </w:rPr>
        <w:t>(</w:t>
      </w:r>
      <w:proofErr w:type="spellStart"/>
      <w:r w:rsidRPr="004A7ACF">
        <w:rPr>
          <w:rFonts w:ascii="Times New Roman" w:hAnsi="Times New Roman"/>
          <w:color w:val="FF0000"/>
          <w:kern w:val="0"/>
          <w:sz w:val="24"/>
          <w:szCs w:val="24"/>
          <w:lang w:eastAsia="pt-BR"/>
        </w:rPr>
        <w:t>xx</w:t>
      </w:r>
      <w:proofErr w:type="spellEnd"/>
      <w:r w:rsidRPr="004A7ACF">
        <w:rPr>
          <w:rFonts w:ascii="Times New Roman" w:hAnsi="Times New Roman"/>
          <w:color w:val="FF0000"/>
          <w:kern w:val="0"/>
          <w:sz w:val="24"/>
          <w:szCs w:val="24"/>
          <w:lang w:eastAsia="pt-BR"/>
        </w:rPr>
        <w:t xml:space="preserve">%) </w:t>
      </w:r>
      <w:r w:rsidRPr="00220682">
        <w:rPr>
          <w:rFonts w:ascii="Times New Roman" w:hAnsi="Times New Roman"/>
          <w:kern w:val="0"/>
          <w:sz w:val="24"/>
          <w:szCs w:val="24"/>
          <w:lang w:eastAsia="pt-BR"/>
        </w:rPr>
        <w:t>dos quantitativos previstos no Termo de Referência.</w:t>
      </w:r>
    </w:p>
    <w:p w14:paraId="2A745EA7" w14:textId="77777777" w:rsidR="009148D9" w:rsidRPr="00220682" w:rsidRDefault="009148D9" w:rsidP="009148D9">
      <w:pPr>
        <w:spacing w:line="276" w:lineRule="auto"/>
        <w:ind w:right="-285"/>
        <w:jc w:val="center"/>
        <w:rPr>
          <w:rFonts w:ascii="Times New Roman" w:hAnsi="Times New Roman"/>
          <w:kern w:val="0"/>
          <w:sz w:val="24"/>
          <w:szCs w:val="24"/>
          <w:lang w:eastAsia="pt-BR"/>
        </w:rPr>
      </w:pPr>
      <w:r w:rsidRPr="00220682">
        <w:rPr>
          <w:rFonts w:ascii="Times New Roman" w:hAnsi="Times New Roman"/>
          <w:b/>
          <w:bCs/>
          <w:color w:val="FF0000"/>
          <w:kern w:val="0"/>
          <w:sz w:val="24"/>
          <w:szCs w:val="24"/>
          <w:lang w:eastAsia="pt-BR"/>
        </w:rPr>
        <w:t>OU</w:t>
      </w:r>
    </w:p>
    <w:p w14:paraId="4D5FF75F" w14:textId="77777777" w:rsidR="009148D9" w:rsidRDefault="009148D9" w:rsidP="00DC07C2">
      <w:pPr>
        <w:numPr>
          <w:ilvl w:val="0"/>
          <w:numId w:val="3"/>
        </w:numPr>
        <w:spacing w:line="276" w:lineRule="auto"/>
        <w:ind w:left="1920"/>
        <w:jc w:val="both"/>
        <w:rPr>
          <w:rFonts w:ascii="Times New Roman" w:hAnsi="Times New Roman"/>
          <w:kern w:val="0"/>
          <w:sz w:val="24"/>
          <w:szCs w:val="24"/>
          <w:lang w:eastAsia="pt-BR"/>
        </w:rPr>
      </w:pPr>
      <w:r w:rsidRPr="00220682">
        <w:rPr>
          <w:rFonts w:ascii="Times New Roman" w:hAnsi="Times New Roman"/>
          <w:kern w:val="0"/>
          <w:sz w:val="24"/>
          <w:szCs w:val="24"/>
          <w:lang w:eastAsia="pt-BR"/>
        </w:rPr>
        <w:t xml:space="preserve">Será exigida comprovação pela proponente de ter executado, em nome da empresa, a qualquer tempo, </w:t>
      </w:r>
      <w:r>
        <w:rPr>
          <w:rFonts w:ascii="Times New Roman" w:hAnsi="Times New Roman"/>
          <w:color w:val="2E74B5" w:themeColor="accent5" w:themeShade="BF"/>
          <w:kern w:val="0"/>
          <w:sz w:val="24"/>
          <w:szCs w:val="24"/>
          <w:lang w:eastAsia="pt-BR"/>
        </w:rPr>
        <w:t>fornecimento de bem</w:t>
      </w:r>
      <w:r w:rsidRPr="00220682">
        <w:rPr>
          <w:rFonts w:ascii="Times New Roman" w:hAnsi="Times New Roman"/>
          <w:kern w:val="0"/>
          <w:sz w:val="24"/>
          <w:szCs w:val="24"/>
          <w:lang w:eastAsia="pt-BR"/>
        </w:rPr>
        <w:t xml:space="preserve"> compatíveis com o objeto desta licitação, através de certidão(</w:t>
      </w:r>
      <w:proofErr w:type="spellStart"/>
      <w:r w:rsidRPr="00220682">
        <w:rPr>
          <w:rFonts w:ascii="Times New Roman" w:hAnsi="Times New Roman"/>
          <w:kern w:val="0"/>
          <w:sz w:val="24"/>
          <w:szCs w:val="24"/>
          <w:lang w:eastAsia="pt-BR"/>
        </w:rPr>
        <w:t>ões</w:t>
      </w:r>
      <w:proofErr w:type="spellEnd"/>
      <w:r w:rsidRPr="00220682">
        <w:rPr>
          <w:rFonts w:ascii="Times New Roman" w:hAnsi="Times New Roman"/>
          <w:kern w:val="0"/>
          <w:sz w:val="24"/>
          <w:szCs w:val="24"/>
          <w:lang w:eastAsia="pt-BR"/>
        </w:rPr>
        <w:t xml:space="preserve">) e/ou atestado(s), em nome da própria licitante (empresa), fornecido(s) por pessoas jurídicas de direito público ou privado. Os itens de </w:t>
      </w:r>
      <w:r>
        <w:rPr>
          <w:rFonts w:ascii="Times New Roman" w:hAnsi="Times New Roman"/>
          <w:color w:val="2E74B5" w:themeColor="accent5" w:themeShade="BF"/>
          <w:kern w:val="0"/>
          <w:sz w:val="24"/>
          <w:szCs w:val="24"/>
          <w:lang w:eastAsia="pt-BR"/>
        </w:rPr>
        <w:t>fornecimento de bem</w:t>
      </w:r>
      <w:r w:rsidRPr="00220682">
        <w:rPr>
          <w:rFonts w:ascii="Times New Roman" w:hAnsi="Times New Roman"/>
          <w:kern w:val="0"/>
          <w:sz w:val="24"/>
          <w:szCs w:val="24"/>
          <w:lang w:eastAsia="pt-BR"/>
        </w:rPr>
        <w:t xml:space="preserve"> e parcelas de maior relevância com quantidades mínimas a serem comprovadas no percentual de </w:t>
      </w:r>
      <w:r>
        <w:rPr>
          <w:rFonts w:ascii="Times New Roman" w:hAnsi="Times New Roman"/>
          <w:b/>
          <w:bCs/>
          <w:color w:val="FF0000"/>
          <w:kern w:val="0"/>
          <w:sz w:val="24"/>
          <w:szCs w:val="24"/>
          <w:lang w:eastAsia="pt-BR"/>
        </w:rPr>
        <w:t xml:space="preserve">[indicar </w:t>
      </w:r>
      <w:r>
        <w:rPr>
          <w:rFonts w:ascii="Times New Roman" w:hAnsi="Times New Roman"/>
          <w:b/>
          <w:bCs/>
          <w:color w:val="FF0000"/>
          <w:kern w:val="0"/>
          <w:sz w:val="24"/>
          <w:szCs w:val="24"/>
          <w:lang w:eastAsia="pt-BR"/>
        </w:rPr>
        <w:lastRenderedPageBreak/>
        <w:t>porcentagem]</w:t>
      </w:r>
      <w:r w:rsidRPr="00220682">
        <w:rPr>
          <w:rFonts w:ascii="Times New Roman" w:hAnsi="Times New Roman"/>
          <w:b/>
          <w:bCs/>
          <w:color w:val="FF0000"/>
          <w:kern w:val="0"/>
          <w:sz w:val="24"/>
          <w:szCs w:val="24"/>
          <w:lang w:eastAsia="pt-BR"/>
        </w:rPr>
        <w:t xml:space="preserve"> % (</w:t>
      </w:r>
      <w:r>
        <w:rPr>
          <w:rFonts w:ascii="Times New Roman" w:hAnsi="Times New Roman"/>
          <w:b/>
          <w:bCs/>
          <w:color w:val="FF0000"/>
          <w:kern w:val="0"/>
          <w:sz w:val="24"/>
          <w:szCs w:val="24"/>
          <w:lang w:eastAsia="pt-BR"/>
        </w:rPr>
        <w:t>[indicar porcentagem por extenso]</w:t>
      </w:r>
      <w:r w:rsidRPr="00220682">
        <w:rPr>
          <w:rFonts w:ascii="Times New Roman" w:hAnsi="Times New Roman"/>
          <w:b/>
          <w:bCs/>
          <w:color w:val="FF0000"/>
          <w:kern w:val="0"/>
          <w:sz w:val="24"/>
          <w:szCs w:val="24"/>
          <w:lang w:eastAsia="pt-BR"/>
        </w:rPr>
        <w:t xml:space="preserve"> por cento) </w:t>
      </w:r>
      <w:r w:rsidRPr="00220682">
        <w:rPr>
          <w:rFonts w:ascii="Times New Roman" w:hAnsi="Times New Roman"/>
          <w:kern w:val="0"/>
          <w:sz w:val="24"/>
          <w:szCs w:val="24"/>
          <w:lang w:eastAsia="pt-BR"/>
        </w:rPr>
        <w:t>dos quantitativos previstos nos itens.</w:t>
      </w:r>
    </w:p>
    <w:p w14:paraId="75A1E368" w14:textId="77777777" w:rsidR="009148D9" w:rsidRPr="00220682" w:rsidRDefault="009148D9" w:rsidP="009148D9">
      <w:pPr>
        <w:spacing w:after="120" w:line="276" w:lineRule="auto"/>
        <w:ind w:left="1920"/>
        <w:jc w:val="both"/>
        <w:rPr>
          <w:rFonts w:ascii="Times New Roman" w:hAnsi="Times New Roman"/>
          <w:kern w:val="0"/>
          <w:sz w:val="24"/>
          <w:szCs w:val="24"/>
          <w:lang w:eastAsia="pt-BR"/>
        </w:rPr>
      </w:pPr>
    </w:p>
    <w:tbl>
      <w:tblPr>
        <w:tblW w:w="8274" w:type="dxa"/>
        <w:tblCellSpacing w:w="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8"/>
        <w:gridCol w:w="2552"/>
        <w:gridCol w:w="2604"/>
      </w:tblGrid>
      <w:tr w:rsidR="009148D9" w:rsidRPr="00220682" w14:paraId="389C9925" w14:textId="77777777" w:rsidTr="001E0434">
        <w:trPr>
          <w:tblCellSpacing w:w="7" w:type="dxa"/>
        </w:trPr>
        <w:tc>
          <w:tcPr>
            <w:tcW w:w="3097" w:type="dxa"/>
            <w:vAlign w:val="center"/>
            <w:hideMark/>
          </w:tcPr>
          <w:p w14:paraId="5E9DFC33" w14:textId="77777777" w:rsidR="009148D9" w:rsidRPr="00220682" w:rsidRDefault="009148D9" w:rsidP="001E0434">
            <w:pPr>
              <w:jc w:val="center"/>
              <w:rPr>
                <w:rFonts w:ascii="Times New Roman" w:hAnsi="Times New Roman"/>
                <w:kern w:val="0"/>
                <w:sz w:val="24"/>
                <w:szCs w:val="24"/>
                <w:lang w:eastAsia="pt-BR"/>
              </w:rPr>
            </w:pPr>
            <w:r w:rsidRPr="003D7075">
              <w:rPr>
                <w:rFonts w:ascii="Times New Roman" w:hAnsi="Times New Roman"/>
                <w:b/>
                <w:bCs/>
                <w:kern w:val="0"/>
                <w:sz w:val="24"/>
                <w:szCs w:val="24"/>
                <w:lang w:eastAsia="pt-BR"/>
              </w:rPr>
              <w:t>PARCELAS DE MAIOR RELEVÂNCIA E/OU VALOR SIGNIFICATIVO</w:t>
            </w:r>
          </w:p>
        </w:tc>
        <w:tc>
          <w:tcPr>
            <w:tcW w:w="2538" w:type="dxa"/>
            <w:vAlign w:val="center"/>
            <w:hideMark/>
          </w:tcPr>
          <w:p w14:paraId="6DE10E43"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QUANTITATIVO TOTAL (100%)</w:t>
            </w:r>
          </w:p>
        </w:tc>
        <w:tc>
          <w:tcPr>
            <w:tcW w:w="2583" w:type="dxa"/>
            <w:vAlign w:val="center"/>
            <w:hideMark/>
          </w:tcPr>
          <w:p w14:paraId="6DED0318"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COMPROVAÇÃO MÍNIMA (XXX%)</w:t>
            </w:r>
          </w:p>
        </w:tc>
      </w:tr>
      <w:tr w:rsidR="009148D9" w:rsidRPr="00220682" w14:paraId="1AD47266" w14:textId="77777777" w:rsidTr="001E0434">
        <w:trPr>
          <w:tblCellSpacing w:w="7" w:type="dxa"/>
        </w:trPr>
        <w:tc>
          <w:tcPr>
            <w:tcW w:w="3097" w:type="dxa"/>
            <w:vAlign w:val="center"/>
            <w:hideMark/>
          </w:tcPr>
          <w:p w14:paraId="6AABE9CB"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 xml:space="preserve">[Indicar a parcela </w:t>
            </w:r>
            <w:r w:rsidRPr="00D007BA">
              <w:rPr>
                <w:rFonts w:ascii="Times New Roman" w:hAnsi="Times New Roman"/>
                <w:color w:val="2E74B5" w:themeColor="accent5" w:themeShade="BF"/>
                <w:kern w:val="0"/>
                <w:sz w:val="24"/>
                <w:szCs w:val="24"/>
                <w:lang w:eastAsia="pt-BR"/>
              </w:rPr>
              <w:t>do bem</w:t>
            </w:r>
            <w:r w:rsidRPr="00220682">
              <w:rPr>
                <w:rFonts w:ascii="Times New Roman" w:hAnsi="Times New Roman"/>
                <w:color w:val="FF0000"/>
                <w:kern w:val="0"/>
                <w:sz w:val="24"/>
                <w:szCs w:val="24"/>
                <w:lang w:eastAsia="pt-BR"/>
              </w:rPr>
              <w:t>]</w:t>
            </w:r>
          </w:p>
        </w:tc>
        <w:tc>
          <w:tcPr>
            <w:tcW w:w="2538" w:type="dxa"/>
            <w:vAlign w:val="center"/>
            <w:hideMark/>
          </w:tcPr>
          <w:p w14:paraId="60350A47"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[Indicar o quantitativo total]</w:t>
            </w:r>
          </w:p>
        </w:tc>
        <w:tc>
          <w:tcPr>
            <w:tcW w:w="2583" w:type="dxa"/>
            <w:vAlign w:val="center"/>
            <w:hideMark/>
          </w:tcPr>
          <w:p w14:paraId="6DD83775"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[Indicar o quantitativo mínimo com base no percentual adotado]</w:t>
            </w:r>
          </w:p>
        </w:tc>
      </w:tr>
      <w:tr w:rsidR="009148D9" w:rsidRPr="00220682" w14:paraId="56CF523A" w14:textId="77777777" w:rsidTr="001E0434">
        <w:trPr>
          <w:tblCellSpacing w:w="7" w:type="dxa"/>
        </w:trPr>
        <w:tc>
          <w:tcPr>
            <w:tcW w:w="3097" w:type="dxa"/>
            <w:vAlign w:val="center"/>
            <w:hideMark/>
          </w:tcPr>
          <w:p w14:paraId="6335864C"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 xml:space="preserve">[Indicar a parcela </w:t>
            </w:r>
            <w:r w:rsidRPr="00D007BA">
              <w:rPr>
                <w:rFonts w:ascii="Times New Roman" w:hAnsi="Times New Roman"/>
                <w:color w:val="2E74B5" w:themeColor="accent5" w:themeShade="BF"/>
                <w:kern w:val="0"/>
                <w:sz w:val="24"/>
                <w:szCs w:val="24"/>
                <w:lang w:eastAsia="pt-BR"/>
              </w:rPr>
              <w:t>do bem</w:t>
            </w:r>
            <w:r w:rsidRPr="00220682">
              <w:rPr>
                <w:rFonts w:ascii="Times New Roman" w:hAnsi="Times New Roman"/>
                <w:color w:val="FF0000"/>
                <w:kern w:val="0"/>
                <w:sz w:val="24"/>
                <w:szCs w:val="24"/>
                <w:lang w:eastAsia="pt-BR"/>
              </w:rPr>
              <w:t>]</w:t>
            </w:r>
          </w:p>
        </w:tc>
        <w:tc>
          <w:tcPr>
            <w:tcW w:w="2538" w:type="dxa"/>
            <w:vAlign w:val="center"/>
            <w:hideMark/>
          </w:tcPr>
          <w:p w14:paraId="176E0A3F"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[Indicar o quantitativo total]</w:t>
            </w:r>
          </w:p>
        </w:tc>
        <w:tc>
          <w:tcPr>
            <w:tcW w:w="2583" w:type="dxa"/>
            <w:vAlign w:val="center"/>
            <w:hideMark/>
          </w:tcPr>
          <w:p w14:paraId="738BD74B"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[Indicar o quantitativo mínimo com base no percentual adotado]</w:t>
            </w:r>
          </w:p>
        </w:tc>
      </w:tr>
      <w:tr w:rsidR="009148D9" w:rsidRPr="00220682" w14:paraId="55EBF5F5" w14:textId="77777777" w:rsidTr="001E0434">
        <w:trPr>
          <w:tblCellSpacing w:w="7" w:type="dxa"/>
        </w:trPr>
        <w:tc>
          <w:tcPr>
            <w:tcW w:w="3097" w:type="dxa"/>
            <w:vAlign w:val="center"/>
            <w:hideMark/>
          </w:tcPr>
          <w:p w14:paraId="6A92702E"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 xml:space="preserve">[Indicar a parcela </w:t>
            </w:r>
            <w:r w:rsidRPr="00D007BA">
              <w:rPr>
                <w:rFonts w:ascii="Times New Roman" w:hAnsi="Times New Roman"/>
                <w:color w:val="2E74B5" w:themeColor="accent5" w:themeShade="BF"/>
                <w:kern w:val="0"/>
                <w:sz w:val="24"/>
                <w:szCs w:val="24"/>
                <w:lang w:eastAsia="pt-BR"/>
              </w:rPr>
              <w:t>do bem</w:t>
            </w:r>
            <w:r w:rsidRPr="00220682">
              <w:rPr>
                <w:rFonts w:ascii="Times New Roman" w:hAnsi="Times New Roman"/>
                <w:color w:val="FF0000"/>
                <w:kern w:val="0"/>
                <w:sz w:val="24"/>
                <w:szCs w:val="24"/>
                <w:lang w:eastAsia="pt-BR"/>
              </w:rPr>
              <w:t>]</w:t>
            </w:r>
          </w:p>
        </w:tc>
        <w:tc>
          <w:tcPr>
            <w:tcW w:w="2538" w:type="dxa"/>
            <w:vAlign w:val="center"/>
            <w:hideMark/>
          </w:tcPr>
          <w:p w14:paraId="0EE6913F"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[Indicar o quantitativo total]</w:t>
            </w:r>
          </w:p>
        </w:tc>
        <w:tc>
          <w:tcPr>
            <w:tcW w:w="2583" w:type="dxa"/>
            <w:vAlign w:val="center"/>
            <w:hideMark/>
          </w:tcPr>
          <w:p w14:paraId="3E5ECD04"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[Indicar o quantitativo mínimo com base no percentual adotado]</w:t>
            </w:r>
          </w:p>
        </w:tc>
      </w:tr>
    </w:tbl>
    <w:p w14:paraId="58479A3C" w14:textId="77777777" w:rsidR="009148D9" w:rsidRDefault="009148D9" w:rsidP="00DC07C2">
      <w:pPr>
        <w:pStyle w:val="PargrafodaLista"/>
        <w:numPr>
          <w:ilvl w:val="3"/>
          <w:numId w:val="9"/>
        </w:numPr>
        <w:spacing w:line="276" w:lineRule="auto"/>
        <w:ind w:left="1985"/>
        <w:jc w:val="both"/>
        <w:rPr>
          <w:rFonts w:ascii="Times New Roman" w:hAnsi="Times New Roman"/>
          <w:kern w:val="0"/>
          <w:sz w:val="24"/>
          <w:szCs w:val="24"/>
          <w:lang w:eastAsia="pt-BR"/>
        </w:rPr>
      </w:pPr>
      <w:r w:rsidRPr="00F6376C">
        <w:rPr>
          <w:rFonts w:ascii="Times New Roman" w:hAnsi="Times New Roman"/>
          <w:kern w:val="0"/>
          <w:sz w:val="24"/>
          <w:szCs w:val="24"/>
          <w:lang w:eastAsia="pt-BR"/>
        </w:rPr>
        <w:t>O (s) atestado(s) de Capacidade Técnica deverão apresentar dados suficientes para a verificação de sua autenticidade, identificação da entidade expedidora e do responsável que o assinar, bem como deve propiciar a confirmação de que houve cumprimento da obrigação na forma e prazo exigidos para o fornecimento do objeto deste Termo de Referência.</w:t>
      </w:r>
    </w:p>
    <w:p w14:paraId="4DF4CEA8" w14:textId="77777777" w:rsidR="009148D9" w:rsidRDefault="009148D9" w:rsidP="00DC07C2">
      <w:pPr>
        <w:pStyle w:val="PargrafodaLista"/>
        <w:numPr>
          <w:ilvl w:val="3"/>
          <w:numId w:val="9"/>
        </w:numPr>
        <w:spacing w:line="276" w:lineRule="auto"/>
        <w:ind w:left="1985"/>
        <w:jc w:val="both"/>
        <w:rPr>
          <w:rFonts w:ascii="Times New Roman" w:hAnsi="Times New Roman"/>
          <w:kern w:val="0"/>
          <w:sz w:val="24"/>
          <w:szCs w:val="24"/>
          <w:lang w:eastAsia="pt-BR"/>
        </w:rPr>
      </w:pPr>
      <w:r w:rsidRPr="00B71F94">
        <w:rPr>
          <w:rFonts w:ascii="Times New Roman" w:hAnsi="Times New Roman"/>
          <w:kern w:val="0"/>
          <w:sz w:val="24"/>
          <w:szCs w:val="24"/>
          <w:lang w:eastAsia="pt-BR"/>
        </w:rPr>
        <w:t xml:space="preserve">Para a comprovação da exigência constante do item </w:t>
      </w:r>
      <w:r>
        <w:rPr>
          <w:rFonts w:ascii="Times New Roman" w:hAnsi="Times New Roman"/>
          <w:kern w:val="0"/>
          <w:sz w:val="24"/>
          <w:szCs w:val="24"/>
          <w:lang w:eastAsia="pt-BR"/>
        </w:rPr>
        <w:t>6</w:t>
      </w:r>
      <w:r w:rsidRPr="00B71F94">
        <w:rPr>
          <w:rFonts w:ascii="Times New Roman" w:hAnsi="Times New Roman"/>
          <w:kern w:val="0"/>
          <w:sz w:val="24"/>
          <w:szCs w:val="24"/>
          <w:lang w:eastAsia="pt-BR"/>
        </w:rPr>
        <w:t>.2.1.1. será aceito o somatório de atestados.</w:t>
      </w:r>
    </w:p>
    <w:p w14:paraId="43A8DB39" w14:textId="77777777" w:rsidR="009148D9" w:rsidRDefault="009148D9" w:rsidP="00DC07C2">
      <w:pPr>
        <w:pStyle w:val="PargrafodaLista"/>
        <w:numPr>
          <w:ilvl w:val="3"/>
          <w:numId w:val="9"/>
        </w:numPr>
        <w:spacing w:line="276" w:lineRule="auto"/>
        <w:ind w:left="1985"/>
        <w:jc w:val="both"/>
        <w:rPr>
          <w:rFonts w:ascii="Times New Roman" w:hAnsi="Times New Roman"/>
          <w:kern w:val="0"/>
          <w:sz w:val="24"/>
          <w:szCs w:val="24"/>
          <w:lang w:eastAsia="pt-BR"/>
        </w:rPr>
      </w:pPr>
      <w:r w:rsidRPr="00B71F94">
        <w:rPr>
          <w:rFonts w:ascii="Times New Roman" w:hAnsi="Times New Roman"/>
          <w:kern w:val="0"/>
          <w:sz w:val="24"/>
          <w:szCs w:val="24"/>
          <w:lang w:eastAsia="pt-BR"/>
        </w:rPr>
        <w:t>Serão aceitos atestados fornecidos em nome da empresa matriz ou da(s) eventual(</w:t>
      </w:r>
      <w:proofErr w:type="spellStart"/>
      <w:r w:rsidRPr="00B71F94">
        <w:rPr>
          <w:rFonts w:ascii="Times New Roman" w:hAnsi="Times New Roman"/>
          <w:kern w:val="0"/>
          <w:sz w:val="24"/>
          <w:szCs w:val="24"/>
          <w:lang w:eastAsia="pt-BR"/>
        </w:rPr>
        <w:t>is</w:t>
      </w:r>
      <w:proofErr w:type="spellEnd"/>
      <w:r w:rsidRPr="00B71F94">
        <w:rPr>
          <w:rFonts w:ascii="Times New Roman" w:hAnsi="Times New Roman"/>
          <w:kern w:val="0"/>
          <w:sz w:val="24"/>
          <w:szCs w:val="24"/>
          <w:lang w:eastAsia="pt-BR"/>
        </w:rPr>
        <w:t>) empresa(s) filial(</w:t>
      </w:r>
      <w:proofErr w:type="spellStart"/>
      <w:r w:rsidRPr="00B71F94">
        <w:rPr>
          <w:rFonts w:ascii="Times New Roman" w:hAnsi="Times New Roman"/>
          <w:kern w:val="0"/>
          <w:sz w:val="24"/>
          <w:szCs w:val="24"/>
          <w:lang w:eastAsia="pt-BR"/>
        </w:rPr>
        <w:t>is</w:t>
      </w:r>
      <w:proofErr w:type="spellEnd"/>
      <w:r w:rsidRPr="00B71F94">
        <w:rPr>
          <w:rFonts w:ascii="Times New Roman" w:hAnsi="Times New Roman"/>
          <w:kern w:val="0"/>
          <w:sz w:val="24"/>
          <w:szCs w:val="24"/>
          <w:lang w:eastAsia="pt-BR"/>
        </w:rPr>
        <w:t>).</w:t>
      </w:r>
    </w:p>
    <w:p w14:paraId="3FEEEB87" w14:textId="77777777" w:rsidR="009148D9" w:rsidRDefault="009148D9" w:rsidP="00DC07C2">
      <w:pPr>
        <w:pStyle w:val="PargrafodaLista"/>
        <w:numPr>
          <w:ilvl w:val="3"/>
          <w:numId w:val="9"/>
        </w:numPr>
        <w:spacing w:line="276" w:lineRule="auto"/>
        <w:ind w:left="1985"/>
        <w:jc w:val="both"/>
        <w:rPr>
          <w:rFonts w:ascii="Times New Roman" w:hAnsi="Times New Roman"/>
          <w:kern w:val="0"/>
          <w:sz w:val="24"/>
          <w:szCs w:val="24"/>
          <w:lang w:eastAsia="pt-BR"/>
        </w:rPr>
      </w:pPr>
      <w:r w:rsidRPr="00B71F94">
        <w:rPr>
          <w:rFonts w:ascii="Times New Roman" w:hAnsi="Times New Roman"/>
          <w:kern w:val="0"/>
          <w:sz w:val="24"/>
          <w:szCs w:val="24"/>
          <w:lang w:eastAsia="pt-BR"/>
        </w:rPr>
        <w:t>Não será aceita a substituição do Atestado de Capacidade Técnica por cópia de contratos, tendo em vista que a simples existência do contrato não comprova a capacitação técnica da empresa, sendo que o atestado, por ser uma declaração formal do órgão público ou empresa privada, é o único meio de atestar o correto fornecimento do objeto. Será aceito a cópia do respectivo contrato para a complementação das informações dos atestados apresentados, se necessário.</w:t>
      </w:r>
    </w:p>
    <w:p w14:paraId="4BCE815E" w14:textId="77777777" w:rsidR="009148D9" w:rsidRPr="00B71F94" w:rsidRDefault="009148D9" w:rsidP="00DC07C2">
      <w:pPr>
        <w:pStyle w:val="PargrafodaLista"/>
        <w:numPr>
          <w:ilvl w:val="3"/>
          <w:numId w:val="9"/>
        </w:numPr>
        <w:spacing w:line="276" w:lineRule="auto"/>
        <w:ind w:left="1985"/>
        <w:jc w:val="both"/>
        <w:rPr>
          <w:rFonts w:ascii="Times New Roman" w:hAnsi="Times New Roman"/>
          <w:kern w:val="0"/>
          <w:sz w:val="24"/>
          <w:szCs w:val="24"/>
          <w:lang w:eastAsia="pt-BR"/>
        </w:rPr>
      </w:pPr>
      <w:r w:rsidRPr="00B71F94">
        <w:rPr>
          <w:rFonts w:ascii="Times New Roman" w:hAnsi="Times New Roman"/>
          <w:kern w:val="0"/>
          <w:sz w:val="24"/>
          <w:szCs w:val="24"/>
          <w:lang w:eastAsia="pt-BR"/>
        </w:rPr>
        <w:t>A licitante deve disponibilizar todas as informações necessárias à comprovação da legitimidade dos atestados solicitados, apresentando, dentre outros documentos, cópia do contrato que deu suporte à contratação, endereço atual da contratante e local em que foi executado o objeto contratado, dentre outros documentos.</w:t>
      </w:r>
    </w:p>
    <w:tbl>
      <w:tblPr>
        <w:tblW w:w="9693"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93"/>
      </w:tblGrid>
      <w:tr w:rsidR="009148D9" w:rsidRPr="00220682" w14:paraId="08AC7384" w14:textId="77777777" w:rsidTr="001E0434">
        <w:trPr>
          <w:trHeight w:val="3030"/>
          <w:tblCellSpacing w:w="7" w:type="dxa"/>
          <w:jc w:val="center"/>
        </w:trPr>
        <w:tc>
          <w:tcPr>
            <w:tcW w:w="9665" w:type="dxa"/>
            <w:tcBorders>
              <w:top w:val="outset" w:sz="6" w:space="0" w:color="auto"/>
              <w:bottom w:val="outset" w:sz="6" w:space="0" w:color="auto"/>
            </w:tcBorders>
            <w:shd w:val="clear" w:color="auto" w:fill="FFFFCC"/>
            <w:vAlign w:val="center"/>
            <w:hideMark/>
          </w:tcPr>
          <w:p w14:paraId="4C45DF7F" w14:textId="77777777" w:rsidR="009148D9" w:rsidRPr="00220682" w:rsidRDefault="009148D9" w:rsidP="001E0434">
            <w:pPr>
              <w:spacing w:line="276" w:lineRule="auto"/>
              <w:jc w:val="both"/>
              <w:rPr>
                <w:rFonts w:ascii="Times New Roman" w:hAnsi="Times New Roman"/>
                <w:kern w:val="0"/>
                <w:sz w:val="24"/>
                <w:szCs w:val="24"/>
                <w:lang w:eastAsia="pt-BR"/>
              </w:rPr>
            </w:pPr>
            <w:bookmarkStart w:id="7" w:name="_Hlk188617181"/>
            <w:r w:rsidRPr="00220682">
              <w:rPr>
                <w:rFonts w:ascii="Times New Roman" w:hAnsi="Times New Roman"/>
                <w:b/>
                <w:bCs/>
                <w:kern w:val="0"/>
                <w:sz w:val="24"/>
                <w:szCs w:val="24"/>
                <w:lang w:eastAsia="pt-BR"/>
              </w:rPr>
              <w:lastRenderedPageBreak/>
              <w:t>Nota Explicativa 1: </w:t>
            </w:r>
            <w:r w:rsidRPr="00220682">
              <w:rPr>
                <w:rFonts w:ascii="Times New Roman" w:hAnsi="Times New Roman"/>
                <w:kern w:val="0"/>
                <w:sz w:val="24"/>
                <w:szCs w:val="24"/>
                <w:lang w:eastAsia="pt-BR"/>
              </w:rPr>
              <w:t>O</w:t>
            </w:r>
            <w:r>
              <w:rPr>
                <w:rFonts w:ascii="Times New Roman" w:hAnsi="Times New Roman"/>
                <w:kern w:val="0"/>
                <w:sz w:val="24"/>
                <w:szCs w:val="24"/>
                <w:lang w:eastAsia="pt-BR"/>
              </w:rPr>
              <w:t xml:space="preserve"> </w:t>
            </w:r>
            <w:r w:rsidRPr="00220682">
              <w:rPr>
                <w:rFonts w:ascii="Times New Roman" w:hAnsi="Times New Roman"/>
                <w:kern w:val="0"/>
                <w:sz w:val="24"/>
                <w:szCs w:val="24"/>
                <w:lang w:eastAsia="pt-BR"/>
              </w:rPr>
              <w:t>(s) atestado(s) de Capacidade Técnica deverão apresentar dados suficientes para a verificação de sua autenticidade, identificação da entidade expedidora e do responsável que o assinar, bem como deve propiciar a confirmação de que houve cumprimento da obrigação na forma e prazo exigidos para o fornecimento do objeto deste Termo de Referência.</w:t>
            </w:r>
          </w:p>
          <w:p w14:paraId="2F9BD7A4"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2:</w:t>
            </w:r>
            <w:r w:rsidRPr="00220682">
              <w:rPr>
                <w:rFonts w:ascii="Times New Roman" w:hAnsi="Times New Roman"/>
                <w:kern w:val="0"/>
                <w:sz w:val="24"/>
                <w:szCs w:val="24"/>
                <w:lang w:eastAsia="pt-BR"/>
              </w:rPr>
              <w:t> Conforme o </w:t>
            </w:r>
            <w:hyperlink r:id="rId31" w:tgtFrame="_blank" w:history="1">
              <w:r w:rsidRPr="00220682">
                <w:rPr>
                  <w:rFonts w:ascii="Times New Roman" w:hAnsi="Times New Roman"/>
                  <w:color w:val="0000FF"/>
                  <w:kern w:val="0"/>
                  <w:sz w:val="24"/>
                  <w:szCs w:val="24"/>
                  <w:u w:val="single"/>
                  <w:lang w:eastAsia="pt-BR"/>
                </w:rPr>
                <w:t>§2º do art. 67 da Lei nº 14.133, de 2021</w:t>
              </w:r>
            </w:hyperlink>
            <w:r w:rsidRPr="00220682">
              <w:rPr>
                <w:rFonts w:ascii="Times New Roman" w:hAnsi="Times New Roman"/>
                <w:kern w:val="0"/>
                <w:sz w:val="24"/>
                <w:szCs w:val="24"/>
                <w:lang w:eastAsia="pt-BR"/>
              </w:rPr>
              <w:t>, “será admitida a exigência de atestados com quantidades mínimas de até </w:t>
            </w:r>
            <w:r w:rsidRPr="00220682">
              <w:rPr>
                <w:rFonts w:ascii="Times New Roman" w:hAnsi="Times New Roman"/>
                <w:b/>
                <w:bCs/>
                <w:kern w:val="0"/>
                <w:sz w:val="24"/>
                <w:szCs w:val="24"/>
                <w:lang w:eastAsia="pt-BR"/>
              </w:rPr>
              <w:t>30% (trinta por cento) das parcelas</w:t>
            </w:r>
            <w:r w:rsidRPr="00220682">
              <w:rPr>
                <w:rFonts w:ascii="Times New Roman" w:hAnsi="Times New Roman"/>
                <w:kern w:val="0"/>
                <w:sz w:val="24"/>
                <w:szCs w:val="24"/>
                <w:lang w:eastAsia="pt-BR"/>
              </w:rPr>
              <w:t> de que trata o referido parágrafo, vedadas limitações de tempo e de locais específicos relativas aos atestados”. Além disso, registre-se que só é possível a exigência de atestado quanto </w:t>
            </w:r>
            <w:r w:rsidRPr="00220682">
              <w:rPr>
                <w:rFonts w:ascii="Times New Roman" w:hAnsi="Times New Roman"/>
                <w:b/>
                <w:bCs/>
                <w:kern w:val="0"/>
                <w:sz w:val="24"/>
                <w:szCs w:val="24"/>
                <w:lang w:eastAsia="pt-BR"/>
              </w:rPr>
              <w:t>às parcelas de maior relevância</w:t>
            </w:r>
            <w:r w:rsidRPr="00220682">
              <w:rPr>
                <w:rFonts w:ascii="Times New Roman" w:hAnsi="Times New Roman"/>
                <w:kern w:val="0"/>
                <w:sz w:val="24"/>
                <w:szCs w:val="24"/>
                <w:lang w:eastAsia="pt-BR"/>
              </w:rPr>
              <w:t>, entendidas essas como as que possuem valor individual igual ou superior a </w:t>
            </w:r>
            <w:r w:rsidRPr="00220682">
              <w:rPr>
                <w:rFonts w:ascii="Times New Roman" w:hAnsi="Times New Roman"/>
                <w:b/>
                <w:bCs/>
                <w:kern w:val="0"/>
                <w:sz w:val="24"/>
                <w:szCs w:val="24"/>
                <w:lang w:eastAsia="pt-BR"/>
              </w:rPr>
              <w:t>4% do valor total estimado da contratação</w:t>
            </w:r>
            <w:r w:rsidRPr="00220682">
              <w:rPr>
                <w:rFonts w:ascii="Times New Roman" w:hAnsi="Times New Roman"/>
                <w:kern w:val="0"/>
                <w:sz w:val="24"/>
                <w:szCs w:val="24"/>
                <w:lang w:eastAsia="pt-BR"/>
              </w:rPr>
              <w:t> (art. 67, §1º).</w:t>
            </w:r>
          </w:p>
        </w:tc>
      </w:tr>
    </w:tbl>
    <w:bookmarkEnd w:id="7"/>
    <w:p w14:paraId="5AD846A0" w14:textId="77777777" w:rsidR="009148D9" w:rsidRPr="00B71F94" w:rsidRDefault="009148D9" w:rsidP="00DC07C2">
      <w:pPr>
        <w:pStyle w:val="PargrafodaLista"/>
        <w:numPr>
          <w:ilvl w:val="2"/>
          <w:numId w:val="9"/>
        </w:numPr>
        <w:spacing w:line="276" w:lineRule="auto"/>
        <w:ind w:left="1276"/>
        <w:jc w:val="both"/>
        <w:rPr>
          <w:rFonts w:ascii="Times New Roman" w:hAnsi="Times New Roman"/>
          <w:kern w:val="0"/>
          <w:sz w:val="24"/>
          <w:szCs w:val="24"/>
          <w:lang w:eastAsia="pt-BR"/>
        </w:rPr>
      </w:pPr>
      <w:r w:rsidRPr="00F038C2">
        <w:rPr>
          <w:rFonts w:ascii="Times New Roman" w:hAnsi="Times New Roman"/>
          <w:b/>
          <w:bCs/>
          <w:kern w:val="0"/>
          <w:sz w:val="24"/>
          <w:szCs w:val="24"/>
          <w:lang w:eastAsia="pt-BR"/>
        </w:rPr>
        <w:t>Requisitos de capacidade técnico-profissional:</w:t>
      </w:r>
    </w:p>
    <w:p w14:paraId="361A4064" w14:textId="77777777" w:rsidR="009148D9" w:rsidRPr="00B71F94" w:rsidRDefault="009148D9" w:rsidP="00DC07C2">
      <w:pPr>
        <w:pStyle w:val="PargrafodaLista"/>
        <w:numPr>
          <w:ilvl w:val="3"/>
          <w:numId w:val="9"/>
        </w:numPr>
        <w:spacing w:line="276" w:lineRule="auto"/>
        <w:ind w:left="1985" w:hanging="905"/>
        <w:jc w:val="both"/>
        <w:rPr>
          <w:rFonts w:ascii="Times New Roman" w:hAnsi="Times New Roman"/>
          <w:kern w:val="0"/>
          <w:sz w:val="24"/>
          <w:szCs w:val="24"/>
          <w:lang w:eastAsia="pt-BR"/>
        </w:rPr>
      </w:pPr>
      <w:r w:rsidRPr="00B71F94">
        <w:rPr>
          <w:rFonts w:ascii="Times New Roman" w:hAnsi="Times New Roman"/>
          <w:kern w:val="0"/>
          <w:sz w:val="24"/>
          <w:szCs w:val="24"/>
          <w:lang w:eastAsia="pt-BR"/>
        </w:rPr>
        <w:t>Não será exigida documentação quanto à capacidade técnico profissional.</w:t>
      </w:r>
    </w:p>
    <w:p w14:paraId="2825151F"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color w:val="FF0000"/>
          <w:kern w:val="0"/>
          <w:sz w:val="24"/>
          <w:szCs w:val="24"/>
          <w:lang w:eastAsia="pt-BR"/>
        </w:rPr>
        <w:t>OU</w:t>
      </w:r>
    </w:p>
    <w:p w14:paraId="31A8031B" w14:textId="77777777" w:rsidR="009148D9" w:rsidRPr="00F038C2" w:rsidRDefault="009148D9" w:rsidP="00DC07C2">
      <w:pPr>
        <w:pStyle w:val="PargrafodaLista"/>
        <w:numPr>
          <w:ilvl w:val="3"/>
          <w:numId w:val="9"/>
        </w:numPr>
        <w:spacing w:line="276" w:lineRule="auto"/>
        <w:ind w:left="1985" w:hanging="905"/>
        <w:jc w:val="both"/>
        <w:rPr>
          <w:rFonts w:ascii="Times New Roman" w:hAnsi="Times New Roman"/>
          <w:kern w:val="0"/>
          <w:sz w:val="24"/>
          <w:szCs w:val="24"/>
          <w:lang w:eastAsia="pt-BR"/>
        </w:rPr>
      </w:pPr>
      <w:r w:rsidRPr="00F038C2">
        <w:rPr>
          <w:rFonts w:ascii="Times New Roman" w:hAnsi="Times New Roman"/>
          <w:kern w:val="0"/>
          <w:sz w:val="24"/>
          <w:szCs w:val="24"/>
          <w:lang w:eastAsia="pt-BR"/>
        </w:rPr>
        <w:t xml:space="preserve">Quanto à capacitação técnico-profissional, será exigida apresentação de profissional, devidamente registrado no conselho profissional competente, quando for o caso, detentor de atestado de responsabilidade técnica por execução de </w:t>
      </w:r>
      <w:r>
        <w:rPr>
          <w:rFonts w:ascii="Times New Roman" w:hAnsi="Times New Roman"/>
          <w:color w:val="2E74B5" w:themeColor="accent5" w:themeShade="BF"/>
          <w:kern w:val="0"/>
          <w:sz w:val="24"/>
          <w:szCs w:val="24"/>
          <w:lang w:eastAsia="pt-BR"/>
        </w:rPr>
        <w:t>fornecimento de bem</w:t>
      </w:r>
      <w:r w:rsidRPr="00F038C2">
        <w:rPr>
          <w:rFonts w:ascii="Times New Roman" w:hAnsi="Times New Roman"/>
          <w:kern w:val="0"/>
          <w:sz w:val="24"/>
          <w:szCs w:val="24"/>
          <w:lang w:eastAsia="pt-BR"/>
        </w:rPr>
        <w:t xml:space="preserve"> de características similares às do objeto licitado, para órgão ou entidade da administração pública direta ou indireta, federal, estadual, municipal ou do Distrito Federal, ou ainda, para empresa privada. Para fins da comprovação de que trata este subitem, os atestados deverão dizer respeito a contratos executados com as seguintes características mínimas:</w:t>
      </w:r>
    </w:p>
    <w:p w14:paraId="158BE92B" w14:textId="77777777" w:rsidR="009148D9" w:rsidRPr="00220682" w:rsidRDefault="009148D9" w:rsidP="00DC07C2">
      <w:pPr>
        <w:numPr>
          <w:ilvl w:val="0"/>
          <w:numId w:val="4"/>
        </w:numPr>
        <w:spacing w:line="276" w:lineRule="auto"/>
        <w:ind w:left="1920"/>
        <w:jc w:val="both"/>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Indicar o documento que será exigido ....</w:t>
      </w:r>
    </w:p>
    <w:tbl>
      <w:tblPr>
        <w:tblW w:w="9737"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37"/>
      </w:tblGrid>
      <w:tr w:rsidR="009148D9" w:rsidRPr="00220682" w14:paraId="589AEDA3" w14:textId="77777777" w:rsidTr="001E0434">
        <w:trPr>
          <w:trHeight w:val="776"/>
          <w:tblCellSpacing w:w="7" w:type="dxa"/>
          <w:jc w:val="center"/>
        </w:trPr>
        <w:tc>
          <w:tcPr>
            <w:tcW w:w="9709" w:type="dxa"/>
            <w:tcBorders>
              <w:top w:val="outset" w:sz="6" w:space="0" w:color="auto"/>
              <w:bottom w:val="outset" w:sz="6" w:space="0" w:color="auto"/>
            </w:tcBorders>
            <w:shd w:val="clear" w:color="auto" w:fill="FFFFCC"/>
            <w:vAlign w:val="center"/>
            <w:hideMark/>
          </w:tcPr>
          <w:p w14:paraId="337CDF9A"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w:t>
            </w:r>
            <w:r w:rsidRPr="00220682">
              <w:rPr>
                <w:rFonts w:ascii="Times New Roman" w:hAnsi="Times New Roman"/>
                <w:kern w:val="0"/>
                <w:sz w:val="24"/>
                <w:szCs w:val="24"/>
                <w:lang w:eastAsia="pt-BR"/>
              </w:rPr>
              <w:t>: Conforme </w:t>
            </w:r>
            <w:hyperlink r:id="rId32" w:anchor="art67%C2%A72" w:tgtFrame="_blank" w:history="1">
              <w:r w:rsidRPr="00220682">
                <w:rPr>
                  <w:rFonts w:ascii="Times New Roman" w:hAnsi="Times New Roman"/>
                  <w:color w:val="0000FF"/>
                  <w:kern w:val="0"/>
                  <w:sz w:val="24"/>
                  <w:szCs w:val="24"/>
                  <w:u w:val="single"/>
                  <w:lang w:eastAsia="pt-BR"/>
                </w:rPr>
                <w:t>§2º do art. 67 da Lei nº 14.133, de 2021</w:t>
              </w:r>
            </w:hyperlink>
            <w:r w:rsidRPr="00220682">
              <w:rPr>
                <w:rFonts w:ascii="Times New Roman" w:hAnsi="Times New Roman"/>
                <w:kern w:val="0"/>
                <w:sz w:val="24"/>
                <w:szCs w:val="24"/>
                <w:lang w:eastAsia="pt-BR"/>
              </w:rPr>
              <w:t>, “será admitida a exigência de atestados com quantidades mínimas de até 50% (cinquenta por cento) das parcelas de que trata o referido parágrafo, vedadas limitações de tempo e de locais específicos relativas aos atestados”. Além disso, registre-se que só é possível a exigência de atestado quanto às parcelas de maior relevância, entendidas essas como as que possuem valor individual igual ou superior a 4% do valor total estimado da contratação (art. 67, §1º).</w:t>
            </w:r>
          </w:p>
        </w:tc>
      </w:tr>
    </w:tbl>
    <w:p w14:paraId="4A9B661F" w14:textId="77777777" w:rsidR="009148D9" w:rsidRPr="00D7244D" w:rsidRDefault="009148D9" w:rsidP="009148D9">
      <w:pPr>
        <w:pStyle w:val="PargrafodaLista"/>
        <w:spacing w:after="120" w:line="276" w:lineRule="auto"/>
        <w:ind w:left="1145"/>
        <w:jc w:val="both"/>
        <w:rPr>
          <w:rFonts w:ascii="Times New Roman" w:hAnsi="Times New Roman"/>
          <w:kern w:val="0"/>
          <w:sz w:val="24"/>
          <w:szCs w:val="24"/>
          <w:lang w:eastAsia="pt-BR"/>
        </w:rPr>
      </w:pPr>
    </w:p>
    <w:p w14:paraId="46A9A048" w14:textId="77777777" w:rsidR="009148D9" w:rsidRPr="00381608"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F038C2">
        <w:rPr>
          <w:rFonts w:ascii="Times New Roman" w:hAnsi="Times New Roman"/>
          <w:b/>
          <w:bCs/>
          <w:kern w:val="0"/>
          <w:sz w:val="24"/>
          <w:szCs w:val="24"/>
          <w:lang w:eastAsia="pt-BR"/>
        </w:rPr>
        <w:t>QUALIFICAÇÃO ECONÔMICO-FINANCEIRA:</w:t>
      </w:r>
    </w:p>
    <w:p w14:paraId="7476CF02" w14:textId="77777777" w:rsidR="009148D9"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B71F94">
        <w:rPr>
          <w:rFonts w:ascii="Times New Roman" w:hAnsi="Times New Roman"/>
          <w:kern w:val="0"/>
          <w:sz w:val="24"/>
          <w:szCs w:val="24"/>
          <w:lang w:eastAsia="pt-BR"/>
        </w:rPr>
        <w:t>Certidão negativa de insolvência civil expedida pelo distribuidor do domicílio ou sede do licitante, caso se trate de pessoa física, ou de sociedade simples;</w:t>
      </w:r>
    </w:p>
    <w:p w14:paraId="0CF06C4D" w14:textId="77777777" w:rsidR="009148D9"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B71F94">
        <w:rPr>
          <w:rFonts w:ascii="Times New Roman" w:hAnsi="Times New Roman"/>
          <w:kern w:val="0"/>
          <w:sz w:val="24"/>
          <w:szCs w:val="24"/>
          <w:lang w:eastAsia="pt-BR"/>
        </w:rPr>
        <w:t>Certidão negativa de falência expedida pelo distribuidor da sede do fornecedor (</w:t>
      </w:r>
      <w:hyperlink r:id="rId33" w:anchor="art69" w:tgtFrame="_blank" w:history="1">
        <w:r w:rsidRPr="00B71F94">
          <w:rPr>
            <w:rFonts w:ascii="Times New Roman" w:hAnsi="Times New Roman"/>
            <w:color w:val="0000FF"/>
            <w:kern w:val="0"/>
            <w:sz w:val="24"/>
            <w:szCs w:val="24"/>
            <w:u w:val="single"/>
            <w:lang w:eastAsia="pt-BR"/>
          </w:rPr>
          <w:t xml:space="preserve">Lei nº 14.133, de 2021, art. 69, </w:t>
        </w:r>
        <w:r w:rsidRPr="00B71F94">
          <w:rPr>
            <w:rFonts w:ascii="Times New Roman" w:hAnsi="Times New Roman"/>
            <w:i/>
            <w:iCs/>
            <w:color w:val="0000FF"/>
            <w:kern w:val="0"/>
            <w:sz w:val="24"/>
            <w:szCs w:val="24"/>
            <w:u w:val="single"/>
            <w:lang w:eastAsia="pt-BR"/>
          </w:rPr>
          <w:t>caput</w:t>
        </w:r>
        <w:r w:rsidRPr="00B71F94">
          <w:rPr>
            <w:rFonts w:ascii="Times New Roman" w:hAnsi="Times New Roman"/>
            <w:color w:val="0000FF"/>
            <w:kern w:val="0"/>
            <w:sz w:val="24"/>
            <w:szCs w:val="24"/>
            <w:u w:val="single"/>
            <w:lang w:eastAsia="pt-BR"/>
          </w:rPr>
          <w:t>, inciso II</w:t>
        </w:r>
      </w:hyperlink>
      <w:r w:rsidRPr="00B71F94">
        <w:rPr>
          <w:rFonts w:ascii="Times New Roman" w:hAnsi="Times New Roman"/>
          <w:kern w:val="0"/>
          <w:sz w:val="24"/>
          <w:szCs w:val="24"/>
          <w:lang w:eastAsia="pt-BR"/>
        </w:rPr>
        <w:t>);</w:t>
      </w:r>
    </w:p>
    <w:p w14:paraId="7E778116" w14:textId="77777777" w:rsidR="009148D9" w:rsidRPr="00B71F94"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B71F94">
        <w:rPr>
          <w:rFonts w:ascii="Times New Roman" w:hAnsi="Times New Roman"/>
          <w:kern w:val="0"/>
          <w:sz w:val="24"/>
          <w:szCs w:val="24"/>
          <w:lang w:eastAsia="pt-BR"/>
        </w:rPr>
        <w:t xml:space="preserve">O licitante deverá apresentar os seguintes índices contábeis, extraídos do balanço patrimonial, demonstração de resultado de exercício e demais demonstrações contábeis dos 2 (dois) últimos exercícios sociais, atestando a </w:t>
      </w:r>
      <w:r w:rsidRPr="00B71F94">
        <w:rPr>
          <w:rFonts w:ascii="Times New Roman" w:hAnsi="Times New Roman"/>
          <w:kern w:val="0"/>
          <w:sz w:val="24"/>
          <w:szCs w:val="24"/>
          <w:lang w:eastAsia="pt-BR"/>
        </w:rPr>
        <w:lastRenderedPageBreak/>
        <w:t xml:space="preserve">boa situação financeira, conforme art. 7.2 da IN/MARE 05/95, </w:t>
      </w:r>
      <w:r w:rsidRPr="00B71F94">
        <w:rPr>
          <w:rFonts w:ascii="Times New Roman" w:hAnsi="Times New Roman"/>
          <w:kern w:val="0"/>
          <w:sz w:val="24"/>
          <w:szCs w:val="24"/>
          <w:u w:val="single"/>
          <w:lang w:eastAsia="pt-BR"/>
        </w:rPr>
        <w:t>Portaria GAB. SEAD. Nº 88/15:</w:t>
      </w:r>
    </w:p>
    <w:p w14:paraId="49A03542" w14:textId="77777777" w:rsidR="009148D9" w:rsidRPr="00220682" w:rsidRDefault="009148D9" w:rsidP="009148D9">
      <w:pPr>
        <w:spacing w:line="276" w:lineRule="auto"/>
        <w:ind w:left="1560"/>
        <w:jc w:val="both"/>
        <w:rPr>
          <w:rFonts w:ascii="Times New Roman" w:hAnsi="Times New Roman"/>
          <w:kern w:val="0"/>
          <w:sz w:val="24"/>
          <w:szCs w:val="24"/>
          <w:lang w:eastAsia="pt-BR"/>
        </w:rPr>
      </w:pPr>
      <w:bookmarkStart w:id="8" w:name="_Hlk188617736"/>
      <w:r w:rsidRPr="00220682">
        <w:rPr>
          <w:rFonts w:ascii="Times New Roman" w:hAnsi="Times New Roman"/>
          <w:kern w:val="0"/>
          <w:sz w:val="24"/>
          <w:szCs w:val="24"/>
          <w:lang w:eastAsia="pt-BR"/>
        </w:rPr>
        <w:t>LG= Liquidez Geral – superior a 1</w:t>
      </w:r>
    </w:p>
    <w:p w14:paraId="22280004" w14:textId="77777777" w:rsidR="009148D9" w:rsidRPr="00220682" w:rsidRDefault="009148D9" w:rsidP="009148D9">
      <w:pPr>
        <w:spacing w:line="276" w:lineRule="auto"/>
        <w:ind w:left="1560"/>
        <w:jc w:val="both"/>
        <w:rPr>
          <w:rFonts w:ascii="Times New Roman" w:hAnsi="Times New Roman"/>
          <w:kern w:val="0"/>
          <w:sz w:val="24"/>
          <w:szCs w:val="24"/>
          <w:lang w:eastAsia="pt-BR"/>
        </w:rPr>
      </w:pPr>
      <w:r w:rsidRPr="00220682">
        <w:rPr>
          <w:rFonts w:ascii="Times New Roman" w:hAnsi="Times New Roman"/>
          <w:kern w:val="0"/>
          <w:sz w:val="24"/>
          <w:szCs w:val="24"/>
          <w:lang w:eastAsia="pt-BR"/>
        </w:rPr>
        <w:t>SG= Solvência Geral – superior a 1</w:t>
      </w:r>
    </w:p>
    <w:p w14:paraId="73956787" w14:textId="77777777" w:rsidR="009148D9" w:rsidRPr="00220682" w:rsidRDefault="009148D9" w:rsidP="009148D9">
      <w:pPr>
        <w:spacing w:line="276" w:lineRule="auto"/>
        <w:ind w:left="1560"/>
        <w:jc w:val="both"/>
        <w:rPr>
          <w:rFonts w:ascii="Times New Roman" w:hAnsi="Times New Roman"/>
          <w:kern w:val="0"/>
          <w:sz w:val="24"/>
          <w:szCs w:val="24"/>
          <w:lang w:eastAsia="pt-BR"/>
        </w:rPr>
      </w:pPr>
      <w:r w:rsidRPr="00220682">
        <w:rPr>
          <w:rFonts w:ascii="Times New Roman" w:hAnsi="Times New Roman"/>
          <w:kern w:val="0"/>
          <w:sz w:val="24"/>
          <w:szCs w:val="24"/>
          <w:lang w:eastAsia="pt-BR"/>
        </w:rPr>
        <w:t>LC= Liquidez Corrente – superior a 1</w:t>
      </w:r>
    </w:p>
    <w:p w14:paraId="45B18A39" w14:textId="77777777" w:rsidR="009148D9" w:rsidRPr="00220682" w:rsidRDefault="009148D9" w:rsidP="009148D9">
      <w:pPr>
        <w:spacing w:line="276" w:lineRule="auto"/>
        <w:ind w:left="1560"/>
        <w:jc w:val="both"/>
        <w:rPr>
          <w:rFonts w:ascii="Times New Roman" w:hAnsi="Times New Roman"/>
          <w:kern w:val="0"/>
          <w:sz w:val="24"/>
          <w:szCs w:val="24"/>
          <w:lang w:eastAsia="pt-BR"/>
        </w:rPr>
      </w:pPr>
      <w:r w:rsidRPr="00220682">
        <w:rPr>
          <w:rFonts w:ascii="Times New Roman" w:hAnsi="Times New Roman"/>
          <w:kern w:val="0"/>
          <w:sz w:val="24"/>
          <w:szCs w:val="24"/>
          <w:lang w:eastAsia="pt-BR"/>
        </w:rPr>
        <w:t>Sendo,</w:t>
      </w:r>
    </w:p>
    <w:p w14:paraId="47108100" w14:textId="77777777" w:rsidR="009148D9" w:rsidRPr="00220682" w:rsidRDefault="009148D9" w:rsidP="009148D9">
      <w:pPr>
        <w:spacing w:line="276" w:lineRule="auto"/>
        <w:ind w:left="1560"/>
        <w:jc w:val="both"/>
        <w:rPr>
          <w:rFonts w:ascii="Times New Roman" w:hAnsi="Times New Roman"/>
          <w:kern w:val="0"/>
          <w:sz w:val="24"/>
          <w:szCs w:val="24"/>
          <w:lang w:eastAsia="pt-BR"/>
        </w:rPr>
      </w:pPr>
      <w:r w:rsidRPr="00220682">
        <w:rPr>
          <w:rFonts w:ascii="Times New Roman" w:hAnsi="Times New Roman"/>
          <w:kern w:val="0"/>
          <w:sz w:val="24"/>
          <w:szCs w:val="24"/>
          <w:lang w:eastAsia="pt-BR"/>
        </w:rPr>
        <w:t>LG= (AC+RLP) / (PC+PNC)</w:t>
      </w:r>
    </w:p>
    <w:p w14:paraId="5F31C41A" w14:textId="77777777" w:rsidR="009148D9" w:rsidRPr="00AE6AB7" w:rsidRDefault="009148D9" w:rsidP="009148D9">
      <w:pPr>
        <w:spacing w:line="276" w:lineRule="auto"/>
        <w:ind w:left="1560"/>
        <w:jc w:val="both"/>
        <w:rPr>
          <w:rFonts w:ascii="Times New Roman" w:hAnsi="Times New Roman"/>
          <w:kern w:val="0"/>
          <w:sz w:val="24"/>
          <w:szCs w:val="24"/>
          <w:lang w:val="en-US" w:eastAsia="pt-BR"/>
        </w:rPr>
      </w:pPr>
      <w:r w:rsidRPr="00AE6AB7">
        <w:rPr>
          <w:rFonts w:ascii="Times New Roman" w:hAnsi="Times New Roman"/>
          <w:kern w:val="0"/>
          <w:sz w:val="24"/>
          <w:szCs w:val="24"/>
          <w:lang w:val="en-US" w:eastAsia="pt-BR"/>
        </w:rPr>
        <w:t>SG= AT / (PC+PNC)</w:t>
      </w:r>
    </w:p>
    <w:p w14:paraId="133CF0E4" w14:textId="77777777" w:rsidR="009148D9" w:rsidRPr="00AE6AB7" w:rsidRDefault="009148D9" w:rsidP="009148D9">
      <w:pPr>
        <w:spacing w:line="276" w:lineRule="auto"/>
        <w:ind w:left="1560"/>
        <w:jc w:val="both"/>
        <w:rPr>
          <w:rFonts w:ascii="Times New Roman" w:hAnsi="Times New Roman"/>
          <w:kern w:val="0"/>
          <w:sz w:val="24"/>
          <w:szCs w:val="24"/>
          <w:lang w:val="en-US" w:eastAsia="pt-BR"/>
        </w:rPr>
      </w:pPr>
      <w:r w:rsidRPr="00AE6AB7">
        <w:rPr>
          <w:rFonts w:ascii="Times New Roman" w:hAnsi="Times New Roman"/>
          <w:kern w:val="0"/>
          <w:sz w:val="24"/>
          <w:szCs w:val="24"/>
          <w:lang w:val="en-US" w:eastAsia="pt-BR"/>
        </w:rPr>
        <w:t>LC= AC / PC</w:t>
      </w:r>
    </w:p>
    <w:p w14:paraId="23F20D55" w14:textId="77777777" w:rsidR="009148D9" w:rsidRPr="00220682" w:rsidRDefault="009148D9" w:rsidP="009148D9">
      <w:pPr>
        <w:spacing w:line="276" w:lineRule="auto"/>
        <w:ind w:left="1560"/>
        <w:jc w:val="both"/>
        <w:rPr>
          <w:rFonts w:ascii="Times New Roman" w:hAnsi="Times New Roman"/>
          <w:kern w:val="0"/>
          <w:sz w:val="24"/>
          <w:szCs w:val="24"/>
          <w:lang w:eastAsia="pt-BR"/>
        </w:rPr>
      </w:pPr>
      <w:r w:rsidRPr="00220682">
        <w:rPr>
          <w:rFonts w:ascii="Times New Roman" w:hAnsi="Times New Roman"/>
          <w:kern w:val="0"/>
          <w:sz w:val="24"/>
          <w:szCs w:val="24"/>
          <w:lang w:eastAsia="pt-BR"/>
        </w:rPr>
        <w:t>Onde:</w:t>
      </w:r>
    </w:p>
    <w:p w14:paraId="17F639B1" w14:textId="77777777" w:rsidR="009148D9" w:rsidRPr="00220682" w:rsidRDefault="009148D9" w:rsidP="009148D9">
      <w:pPr>
        <w:spacing w:line="276" w:lineRule="auto"/>
        <w:ind w:left="1560"/>
        <w:jc w:val="both"/>
        <w:rPr>
          <w:rFonts w:ascii="Times New Roman" w:hAnsi="Times New Roman"/>
          <w:kern w:val="0"/>
          <w:sz w:val="24"/>
          <w:szCs w:val="24"/>
          <w:lang w:eastAsia="pt-BR"/>
        </w:rPr>
      </w:pPr>
      <w:r w:rsidRPr="00220682">
        <w:rPr>
          <w:rFonts w:ascii="Times New Roman" w:hAnsi="Times New Roman"/>
          <w:kern w:val="0"/>
          <w:sz w:val="24"/>
          <w:szCs w:val="24"/>
          <w:lang w:eastAsia="pt-BR"/>
        </w:rPr>
        <w:t>AC= Ativo Circulante</w:t>
      </w:r>
    </w:p>
    <w:p w14:paraId="5C0FFD89" w14:textId="77777777" w:rsidR="009148D9" w:rsidRPr="00220682" w:rsidRDefault="009148D9" w:rsidP="009148D9">
      <w:pPr>
        <w:spacing w:line="276" w:lineRule="auto"/>
        <w:ind w:left="1560"/>
        <w:jc w:val="both"/>
        <w:rPr>
          <w:rFonts w:ascii="Times New Roman" w:hAnsi="Times New Roman"/>
          <w:kern w:val="0"/>
          <w:sz w:val="24"/>
          <w:szCs w:val="24"/>
          <w:lang w:eastAsia="pt-BR"/>
        </w:rPr>
      </w:pPr>
      <w:r w:rsidRPr="00220682">
        <w:rPr>
          <w:rFonts w:ascii="Times New Roman" w:hAnsi="Times New Roman"/>
          <w:kern w:val="0"/>
          <w:sz w:val="24"/>
          <w:szCs w:val="24"/>
          <w:lang w:eastAsia="pt-BR"/>
        </w:rPr>
        <w:t>RLP= Realizável a Longo Prazo</w:t>
      </w:r>
    </w:p>
    <w:p w14:paraId="6C7E607C" w14:textId="77777777" w:rsidR="009148D9" w:rsidRPr="00220682" w:rsidRDefault="009148D9" w:rsidP="009148D9">
      <w:pPr>
        <w:spacing w:line="276" w:lineRule="auto"/>
        <w:ind w:left="1560"/>
        <w:jc w:val="both"/>
        <w:rPr>
          <w:rFonts w:ascii="Times New Roman" w:hAnsi="Times New Roman"/>
          <w:kern w:val="0"/>
          <w:sz w:val="24"/>
          <w:szCs w:val="24"/>
          <w:lang w:eastAsia="pt-BR"/>
        </w:rPr>
      </w:pPr>
      <w:r w:rsidRPr="00220682">
        <w:rPr>
          <w:rFonts w:ascii="Times New Roman" w:hAnsi="Times New Roman"/>
          <w:kern w:val="0"/>
          <w:sz w:val="24"/>
          <w:szCs w:val="24"/>
          <w:lang w:eastAsia="pt-BR"/>
        </w:rPr>
        <w:t>PC= Passivo Circulante</w:t>
      </w:r>
    </w:p>
    <w:p w14:paraId="47486E95" w14:textId="77777777" w:rsidR="009148D9" w:rsidRPr="00220682" w:rsidRDefault="009148D9" w:rsidP="009148D9">
      <w:pPr>
        <w:spacing w:line="276" w:lineRule="auto"/>
        <w:ind w:left="1560"/>
        <w:jc w:val="both"/>
        <w:rPr>
          <w:rFonts w:ascii="Times New Roman" w:hAnsi="Times New Roman"/>
          <w:kern w:val="0"/>
          <w:sz w:val="24"/>
          <w:szCs w:val="24"/>
          <w:lang w:eastAsia="pt-BR"/>
        </w:rPr>
      </w:pPr>
      <w:r w:rsidRPr="00220682">
        <w:rPr>
          <w:rFonts w:ascii="Times New Roman" w:hAnsi="Times New Roman"/>
          <w:kern w:val="0"/>
          <w:sz w:val="24"/>
          <w:szCs w:val="24"/>
          <w:lang w:eastAsia="pt-BR"/>
        </w:rPr>
        <w:t>PNC= Passivo Não Circulante</w:t>
      </w:r>
    </w:p>
    <w:p w14:paraId="40C71595" w14:textId="77777777" w:rsidR="009148D9" w:rsidRPr="00220682" w:rsidRDefault="009148D9" w:rsidP="009148D9">
      <w:pPr>
        <w:spacing w:line="276" w:lineRule="auto"/>
        <w:ind w:left="1560"/>
        <w:jc w:val="both"/>
        <w:rPr>
          <w:rFonts w:ascii="Times New Roman" w:hAnsi="Times New Roman"/>
          <w:kern w:val="0"/>
          <w:sz w:val="24"/>
          <w:szCs w:val="24"/>
          <w:lang w:eastAsia="pt-BR"/>
        </w:rPr>
      </w:pPr>
      <w:r w:rsidRPr="00220682">
        <w:rPr>
          <w:rFonts w:ascii="Times New Roman" w:hAnsi="Times New Roman"/>
          <w:kern w:val="0"/>
          <w:sz w:val="24"/>
          <w:szCs w:val="24"/>
          <w:lang w:eastAsia="pt-BR"/>
        </w:rPr>
        <w:t>AT= Ativo Total</w:t>
      </w:r>
    </w:p>
    <w:bookmarkEnd w:id="8"/>
    <w:p w14:paraId="3093CB99" w14:textId="77777777" w:rsidR="009148D9" w:rsidRDefault="009148D9" w:rsidP="00DC07C2">
      <w:pPr>
        <w:pStyle w:val="PargrafodaLista"/>
        <w:numPr>
          <w:ilvl w:val="2"/>
          <w:numId w:val="9"/>
        </w:numPr>
        <w:tabs>
          <w:tab w:val="left" w:pos="709"/>
        </w:tabs>
        <w:spacing w:line="276" w:lineRule="auto"/>
        <w:ind w:left="709" w:firstLine="11"/>
        <w:jc w:val="both"/>
        <w:rPr>
          <w:rFonts w:ascii="Times New Roman" w:hAnsi="Times New Roman"/>
          <w:kern w:val="0"/>
          <w:sz w:val="24"/>
          <w:szCs w:val="24"/>
          <w:lang w:eastAsia="pt-BR"/>
        </w:rPr>
      </w:pPr>
      <w:r w:rsidRPr="00F038C2">
        <w:rPr>
          <w:rFonts w:ascii="Times New Roman" w:hAnsi="Times New Roman"/>
          <w:kern w:val="0"/>
          <w:sz w:val="24"/>
          <w:szCs w:val="24"/>
          <w:lang w:eastAsia="pt-BR"/>
        </w:rPr>
        <w:t>As demonstrações contábeis apresentadas poderão ser submetidas à apreciação do Conselho Regional de Contabilidade.</w:t>
      </w:r>
    </w:p>
    <w:p w14:paraId="30F67796" w14:textId="77777777" w:rsidR="009148D9" w:rsidRDefault="009148D9" w:rsidP="00DC07C2">
      <w:pPr>
        <w:pStyle w:val="PargrafodaLista"/>
        <w:numPr>
          <w:ilvl w:val="2"/>
          <w:numId w:val="9"/>
        </w:numPr>
        <w:tabs>
          <w:tab w:val="left" w:pos="709"/>
        </w:tabs>
        <w:spacing w:line="276" w:lineRule="auto"/>
        <w:ind w:left="709" w:firstLine="11"/>
        <w:jc w:val="both"/>
        <w:rPr>
          <w:rFonts w:ascii="Times New Roman" w:hAnsi="Times New Roman"/>
          <w:kern w:val="0"/>
          <w:sz w:val="24"/>
          <w:szCs w:val="24"/>
          <w:lang w:eastAsia="pt-BR"/>
        </w:rPr>
      </w:pPr>
      <w:r w:rsidRPr="00F038C2">
        <w:rPr>
          <w:rFonts w:ascii="Times New Roman" w:hAnsi="Times New Roman"/>
          <w:kern w:val="0"/>
          <w:sz w:val="24"/>
          <w:szCs w:val="24"/>
          <w:lang w:eastAsia="pt-BR"/>
        </w:rPr>
        <w:t>O atendimento dos índices econômicos previstos neste item do Termo de Referência deverá ser atestado mediante declaração assinada por profissional habilitado da área contábil, apresentada pelo fornecedor.</w:t>
      </w:r>
    </w:p>
    <w:p w14:paraId="7A568882" w14:textId="77777777" w:rsidR="009148D9" w:rsidRPr="00F038C2" w:rsidRDefault="009148D9" w:rsidP="00DC07C2">
      <w:pPr>
        <w:pStyle w:val="PargrafodaLista"/>
        <w:numPr>
          <w:ilvl w:val="2"/>
          <w:numId w:val="9"/>
        </w:numPr>
        <w:tabs>
          <w:tab w:val="left" w:pos="709"/>
        </w:tabs>
        <w:spacing w:line="276" w:lineRule="auto"/>
        <w:ind w:left="709" w:firstLine="11"/>
        <w:jc w:val="both"/>
        <w:rPr>
          <w:rFonts w:ascii="Times New Roman" w:hAnsi="Times New Roman"/>
          <w:kern w:val="0"/>
          <w:sz w:val="24"/>
          <w:szCs w:val="24"/>
          <w:lang w:eastAsia="pt-BR"/>
        </w:rPr>
      </w:pPr>
      <w:r w:rsidRPr="00F038C2">
        <w:rPr>
          <w:rFonts w:ascii="Times New Roman" w:hAnsi="Times New Roman"/>
          <w:kern w:val="0"/>
          <w:sz w:val="24"/>
          <w:szCs w:val="24"/>
          <w:lang w:eastAsia="pt-BR"/>
        </w:rPr>
        <w:t xml:space="preserve">Caso a empresa interessada apresente resultado inferior ou igual a 1 (um) em qualquer dos índices de Liquidez Geral (LG), Solvência Geral (SG) e Liquidez Corrente (LC), será exigido para fins de habilitação </w:t>
      </w:r>
      <w:r w:rsidRPr="00F038C2">
        <w:rPr>
          <w:rFonts w:ascii="Times New Roman" w:hAnsi="Times New Roman"/>
          <w:b/>
          <w:bCs/>
          <w:color w:val="FF0000"/>
          <w:kern w:val="0"/>
          <w:sz w:val="24"/>
          <w:szCs w:val="24"/>
          <w:lang w:eastAsia="pt-BR"/>
        </w:rPr>
        <w:t xml:space="preserve">[capital mínimo] </w:t>
      </w:r>
      <w:r w:rsidRPr="00F038C2">
        <w:rPr>
          <w:rFonts w:ascii="Times New Roman" w:hAnsi="Times New Roman"/>
          <w:b/>
          <w:bCs/>
          <w:color w:val="FF0000"/>
          <w:kern w:val="0"/>
          <w:sz w:val="24"/>
          <w:szCs w:val="24"/>
          <w:u w:val="single"/>
          <w:lang w:eastAsia="pt-BR"/>
        </w:rPr>
        <w:t>OU</w:t>
      </w:r>
      <w:r w:rsidRPr="00F038C2">
        <w:rPr>
          <w:rFonts w:ascii="Times New Roman" w:hAnsi="Times New Roman"/>
          <w:b/>
          <w:bCs/>
          <w:color w:val="FF0000"/>
          <w:kern w:val="0"/>
          <w:sz w:val="24"/>
          <w:szCs w:val="24"/>
          <w:lang w:eastAsia="pt-BR"/>
        </w:rPr>
        <w:t xml:space="preserve"> [patrimônio líquido mínimo] de </w:t>
      </w:r>
      <w:r>
        <w:rPr>
          <w:rFonts w:ascii="Times New Roman" w:hAnsi="Times New Roman"/>
          <w:b/>
          <w:bCs/>
          <w:color w:val="FF0000"/>
          <w:kern w:val="0"/>
          <w:sz w:val="24"/>
          <w:szCs w:val="24"/>
          <w:lang w:eastAsia="pt-BR"/>
        </w:rPr>
        <w:t xml:space="preserve">[indicar porcentagem] </w:t>
      </w:r>
      <w:r w:rsidRPr="00F038C2">
        <w:rPr>
          <w:rFonts w:ascii="Times New Roman" w:hAnsi="Times New Roman"/>
          <w:b/>
          <w:bCs/>
          <w:color w:val="FF0000"/>
          <w:kern w:val="0"/>
          <w:sz w:val="24"/>
          <w:szCs w:val="24"/>
          <w:lang w:eastAsia="pt-BR"/>
        </w:rPr>
        <w:t xml:space="preserve">% do [valor total estimado da contratação] </w:t>
      </w:r>
      <w:r w:rsidRPr="00F038C2">
        <w:rPr>
          <w:rFonts w:ascii="Times New Roman" w:hAnsi="Times New Roman"/>
          <w:b/>
          <w:bCs/>
          <w:color w:val="FF0000"/>
          <w:kern w:val="0"/>
          <w:sz w:val="24"/>
          <w:szCs w:val="24"/>
          <w:u w:val="single"/>
          <w:lang w:eastAsia="pt-BR"/>
        </w:rPr>
        <w:t>OU</w:t>
      </w:r>
      <w:r w:rsidRPr="00F038C2">
        <w:rPr>
          <w:rFonts w:ascii="Times New Roman" w:hAnsi="Times New Roman"/>
          <w:b/>
          <w:bCs/>
          <w:color w:val="FF0000"/>
          <w:kern w:val="0"/>
          <w:sz w:val="24"/>
          <w:szCs w:val="24"/>
          <w:lang w:eastAsia="pt-BR"/>
        </w:rPr>
        <w:t xml:space="preserve"> [valor total estimado da parcela pertinente].</w:t>
      </w:r>
    </w:p>
    <w:tbl>
      <w:tblPr>
        <w:tblW w:w="9165"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65"/>
      </w:tblGrid>
      <w:tr w:rsidR="009148D9" w:rsidRPr="00220682" w14:paraId="74E46167" w14:textId="77777777" w:rsidTr="001E0434">
        <w:trPr>
          <w:tblCellSpacing w:w="7" w:type="dxa"/>
          <w:jc w:val="center"/>
        </w:trPr>
        <w:tc>
          <w:tcPr>
            <w:tcW w:w="9015" w:type="dxa"/>
            <w:tcBorders>
              <w:top w:val="outset" w:sz="6" w:space="0" w:color="auto"/>
              <w:bottom w:val="outset" w:sz="6" w:space="0" w:color="auto"/>
            </w:tcBorders>
            <w:shd w:val="clear" w:color="auto" w:fill="FFFFCC"/>
            <w:vAlign w:val="center"/>
            <w:hideMark/>
          </w:tcPr>
          <w:p w14:paraId="64BFED51"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1: </w:t>
            </w:r>
            <w:r w:rsidRPr="00220682">
              <w:rPr>
                <w:rFonts w:ascii="Times New Roman" w:hAnsi="Times New Roman"/>
                <w:kern w:val="0"/>
                <w:sz w:val="24"/>
                <w:szCs w:val="24"/>
                <w:lang w:eastAsia="pt-BR"/>
              </w:rPr>
              <w:t>Não podem ser cumulativas as exigências de capital mínimo e de patrimônio líquido mínimo, razão pela qual a Administração deverá escolher motivadamente entre uma das duas opções.</w:t>
            </w:r>
          </w:p>
          <w:p w14:paraId="320033A3"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2:</w:t>
            </w:r>
            <w:r w:rsidRPr="00220682">
              <w:rPr>
                <w:rFonts w:ascii="Times New Roman" w:hAnsi="Times New Roman"/>
                <w:kern w:val="0"/>
                <w:sz w:val="24"/>
                <w:szCs w:val="24"/>
                <w:lang w:eastAsia="pt-BR"/>
              </w:rPr>
              <w:t xml:space="preserve"> A fixação do percentual se insere na esfera de atuação discricionária da Administração </w:t>
            </w:r>
            <w:r w:rsidRPr="00D7244D">
              <w:rPr>
                <w:rFonts w:ascii="Times New Roman" w:hAnsi="Times New Roman"/>
                <w:b/>
                <w:bCs/>
                <w:kern w:val="0"/>
                <w:sz w:val="24"/>
                <w:szCs w:val="24"/>
                <w:lang w:eastAsia="pt-BR"/>
              </w:rPr>
              <w:t>até o limite legal de 10% (dez por cento)</w:t>
            </w:r>
            <w:r w:rsidRPr="00220682">
              <w:rPr>
                <w:rFonts w:ascii="Times New Roman" w:hAnsi="Times New Roman"/>
                <w:kern w:val="0"/>
                <w:sz w:val="24"/>
                <w:szCs w:val="24"/>
                <w:lang w:eastAsia="pt-BR"/>
              </w:rPr>
              <w:t xml:space="preserve"> do valor estimado da contratação e deve ser proporcional aos riscos que a inexecução total ou parcial do contrato poderá acarretar para a Administração, considerando-se, entre outros fatores, o valor do contrato, a essencialidade do objeto, o tempo de duração do contrato.</w:t>
            </w:r>
          </w:p>
          <w:p w14:paraId="4CC9CDAE"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3: </w:t>
            </w:r>
            <w:r w:rsidRPr="00220682">
              <w:rPr>
                <w:rFonts w:ascii="Times New Roman" w:hAnsi="Times New Roman"/>
                <w:kern w:val="0"/>
                <w:sz w:val="24"/>
                <w:szCs w:val="24"/>
                <w:lang w:eastAsia="pt-BR"/>
              </w:rPr>
              <w:t>A sondagem do mercado se afigura importante, a fim de obter dados sobre o porte das empresas que atuam na área objeto da contratação. Ressalte-se que, se o referido percentual for fixado em seu mais alto patamar e o valor total estimado da contratação também for significativo, trará como consequência a necessidade de comprovação de patrimônio líquido elevado, o que poderá resultar na restrição à participação de interessados no certame, em especial, de microempresas ou empresas de pequeno porte, podendo ferir o princípio constitucional de incentivo a essas unidades empresariais. Por essa razão, é indispensável avaliação técnica sobre o assunto.</w:t>
            </w:r>
          </w:p>
        </w:tc>
      </w:tr>
    </w:tbl>
    <w:p w14:paraId="78799A69" w14:textId="77777777" w:rsidR="009148D9" w:rsidRPr="00D7244D" w:rsidRDefault="009148D9" w:rsidP="009148D9">
      <w:pPr>
        <w:pStyle w:val="PargrafodaLista"/>
        <w:spacing w:after="120" w:line="276" w:lineRule="auto"/>
        <w:ind w:left="1145"/>
        <w:jc w:val="both"/>
        <w:rPr>
          <w:rFonts w:ascii="Times New Roman" w:hAnsi="Times New Roman"/>
          <w:kern w:val="0"/>
          <w:sz w:val="24"/>
          <w:szCs w:val="24"/>
          <w:lang w:eastAsia="pt-BR"/>
        </w:rPr>
      </w:pPr>
    </w:p>
    <w:p w14:paraId="6C25A0DB" w14:textId="77777777" w:rsidR="009148D9" w:rsidRPr="00D7244D"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REGULARIDADE FISCAL, SOCIAL E TRABALHISTA:</w:t>
      </w:r>
    </w:p>
    <w:p w14:paraId="7A98F55B" w14:textId="77777777" w:rsidR="009148D9" w:rsidRPr="00525DA6"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525DA6">
        <w:rPr>
          <w:rFonts w:ascii="Times New Roman" w:hAnsi="Times New Roman"/>
          <w:kern w:val="0"/>
          <w:sz w:val="24"/>
          <w:szCs w:val="24"/>
          <w:lang w:eastAsia="pt-BR"/>
        </w:rPr>
        <w:t>As exigências de Regularidade Fiscal, Social e Trabalhista já se encontram previstas na Parte Geral da minuta-padrão do Edital da Procuradoria Geral do Estado do Piauí - PGE-PI.</w:t>
      </w:r>
    </w:p>
    <w:p w14:paraId="59099161" w14:textId="77777777" w:rsidR="009148D9" w:rsidRPr="00D7244D" w:rsidRDefault="009148D9" w:rsidP="009148D9">
      <w:pPr>
        <w:spacing w:line="276" w:lineRule="auto"/>
        <w:ind w:left="600"/>
        <w:jc w:val="both"/>
        <w:rPr>
          <w:rFonts w:ascii="Times New Roman" w:hAnsi="Times New Roman"/>
          <w:kern w:val="0"/>
          <w:sz w:val="24"/>
          <w:szCs w:val="24"/>
          <w:lang w:eastAsia="pt-BR"/>
        </w:rPr>
      </w:pPr>
    </w:p>
    <w:p w14:paraId="5F1B10AD" w14:textId="77777777" w:rsidR="009148D9" w:rsidRPr="00D7244D" w:rsidRDefault="009148D9" w:rsidP="00DC07C2">
      <w:pPr>
        <w:pStyle w:val="PargrafodaLista"/>
        <w:numPr>
          <w:ilvl w:val="0"/>
          <w:numId w:val="9"/>
        </w:numPr>
        <w:spacing w:line="276" w:lineRule="auto"/>
        <w:jc w:val="both"/>
        <w:rPr>
          <w:rFonts w:ascii="Times New Roman" w:hAnsi="Times New Roman"/>
          <w:b/>
          <w:bCs/>
          <w:kern w:val="0"/>
          <w:sz w:val="24"/>
          <w:szCs w:val="24"/>
          <w:lang w:eastAsia="pt-BR"/>
        </w:rPr>
      </w:pPr>
      <w:r w:rsidRPr="00D7244D">
        <w:rPr>
          <w:rFonts w:ascii="Times New Roman" w:hAnsi="Times New Roman"/>
          <w:b/>
          <w:bCs/>
          <w:kern w:val="0"/>
          <w:sz w:val="24"/>
          <w:szCs w:val="24"/>
          <w:lang w:eastAsia="pt-BR"/>
        </w:rPr>
        <w:t>DA PREVISÃO DA VEDAÇÃO OU DA PARTICIPAÇÃO DE EMPRESAS SOB A FORMA DE CONSÓRCIO E COOPERATIVA</w:t>
      </w:r>
    </w:p>
    <w:p w14:paraId="2C5B9FE8" w14:textId="77777777" w:rsidR="009148D9" w:rsidRPr="00B71F94" w:rsidRDefault="009148D9" w:rsidP="00DC07C2">
      <w:pPr>
        <w:pStyle w:val="PargrafodaLista"/>
        <w:numPr>
          <w:ilvl w:val="1"/>
          <w:numId w:val="9"/>
        </w:numPr>
        <w:spacing w:line="276" w:lineRule="auto"/>
        <w:jc w:val="both"/>
        <w:rPr>
          <w:rFonts w:ascii="Times New Roman" w:hAnsi="Times New Roman"/>
          <w:b/>
          <w:bCs/>
          <w:kern w:val="0"/>
          <w:sz w:val="24"/>
          <w:szCs w:val="24"/>
          <w:lang w:eastAsia="pt-BR"/>
        </w:rPr>
      </w:pPr>
      <w:r w:rsidRPr="00B71F94">
        <w:rPr>
          <w:rFonts w:ascii="Times New Roman" w:hAnsi="Times New Roman"/>
          <w:b/>
          <w:bCs/>
          <w:kern w:val="0"/>
          <w:sz w:val="24"/>
          <w:szCs w:val="24"/>
          <w:lang w:eastAsia="pt-BR"/>
        </w:rPr>
        <w:t>Não poderão participar desta licitação consorcio de empresas,</w:t>
      </w:r>
      <w:r w:rsidRPr="00B71F94">
        <w:rPr>
          <w:rFonts w:ascii="Times New Roman" w:hAnsi="Times New Roman"/>
          <w:kern w:val="0"/>
          <w:sz w:val="24"/>
          <w:szCs w:val="24"/>
          <w:lang w:eastAsia="pt-BR"/>
        </w:rPr>
        <w:t> qualquer que seja a sua forma de constituição. A vedação a participação de consórcio neste certame justifica-se diante da natureza do objeto licitado, o qual apresenta natureza comum, podendo ser ofertado por um número amplo de potenciais participantes, inclusive empresas de pequeno e médio porte que em sua maioria apresentam o mínimo exigido no tocante a qualificação técnica e econômico-financeira, não implicando em qualquer limitação quanto a competitividade.</w:t>
      </w:r>
    </w:p>
    <w:p w14:paraId="52123FB4" w14:textId="77777777" w:rsidR="009148D9" w:rsidRPr="00D7244D" w:rsidRDefault="009148D9" w:rsidP="009148D9">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2122AD9D" w14:textId="77777777" w:rsidR="009148D9" w:rsidRPr="00D7244D"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D7244D">
        <w:rPr>
          <w:rFonts w:ascii="Times New Roman" w:hAnsi="Times New Roman"/>
          <w:kern w:val="0"/>
          <w:sz w:val="24"/>
          <w:szCs w:val="24"/>
          <w:lang w:eastAsia="pt-BR"/>
        </w:rPr>
        <w:t>Será permitida a participação de consórcio. </w:t>
      </w:r>
    </w:p>
    <w:p w14:paraId="4A6B35FA" w14:textId="77777777" w:rsidR="009148D9" w:rsidRPr="00D7244D" w:rsidRDefault="009148D9" w:rsidP="00DC07C2">
      <w:pPr>
        <w:pStyle w:val="PargrafodaLista"/>
        <w:numPr>
          <w:ilvl w:val="2"/>
          <w:numId w:val="9"/>
        </w:numPr>
        <w:spacing w:line="276" w:lineRule="auto"/>
        <w:ind w:left="1276" w:hanging="567"/>
        <w:jc w:val="both"/>
        <w:rPr>
          <w:rFonts w:ascii="Times New Roman" w:hAnsi="Times New Roman"/>
          <w:kern w:val="0"/>
          <w:sz w:val="24"/>
          <w:szCs w:val="24"/>
          <w:lang w:eastAsia="pt-BR"/>
        </w:rPr>
      </w:pPr>
      <w:r w:rsidRPr="00D7244D">
        <w:rPr>
          <w:rFonts w:ascii="Times New Roman" w:hAnsi="Times New Roman"/>
          <w:kern w:val="0"/>
          <w:sz w:val="24"/>
          <w:szCs w:val="24"/>
          <w:lang w:eastAsia="pt-BR"/>
        </w:rPr>
        <w:t>Para os consórcios não formados integralmente por microempresas ou empresas de pequeno porte, haverá um acréscimo de </w:t>
      </w:r>
      <w:r w:rsidRPr="00D7244D">
        <w:rPr>
          <w:rFonts w:ascii="Times New Roman" w:hAnsi="Times New Roman"/>
          <w:color w:val="FF0000"/>
          <w:kern w:val="0"/>
          <w:sz w:val="24"/>
          <w:szCs w:val="24"/>
          <w:lang w:eastAsia="pt-BR"/>
        </w:rPr>
        <w:t>(10% a 30%) [especificar o percentual] </w:t>
      </w:r>
      <w:r w:rsidRPr="00D7244D">
        <w:rPr>
          <w:rFonts w:ascii="Times New Roman" w:hAnsi="Times New Roman"/>
          <w:kern w:val="0"/>
          <w:sz w:val="24"/>
          <w:szCs w:val="24"/>
          <w:lang w:eastAsia="pt-BR"/>
        </w:rPr>
        <w:t>para o consórcio em relação ao valor exigido para os licitantes individuais, conforme art. 15, § 2º, da Lei n. 14.133/2021.</w:t>
      </w:r>
    </w:p>
    <w:p w14:paraId="0E029EC6" w14:textId="77777777" w:rsidR="009148D9" w:rsidRPr="00D7244D" w:rsidRDefault="009148D9" w:rsidP="009148D9">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1591DB70" w14:textId="77777777" w:rsidR="009148D9" w:rsidRPr="00D7244D" w:rsidRDefault="009148D9" w:rsidP="00DC07C2">
      <w:pPr>
        <w:pStyle w:val="PargrafodaLista"/>
        <w:numPr>
          <w:ilvl w:val="2"/>
          <w:numId w:val="9"/>
        </w:numPr>
        <w:spacing w:line="276" w:lineRule="auto"/>
        <w:ind w:left="1276" w:hanging="567"/>
        <w:jc w:val="both"/>
        <w:rPr>
          <w:rFonts w:ascii="Times New Roman" w:hAnsi="Times New Roman"/>
          <w:kern w:val="0"/>
          <w:sz w:val="24"/>
          <w:szCs w:val="24"/>
          <w:lang w:eastAsia="pt-BR"/>
        </w:rPr>
      </w:pPr>
      <w:r w:rsidRPr="00D7244D">
        <w:rPr>
          <w:rFonts w:ascii="Times New Roman" w:hAnsi="Times New Roman"/>
          <w:kern w:val="0"/>
          <w:sz w:val="24"/>
          <w:szCs w:val="24"/>
          <w:lang w:eastAsia="pt-BR"/>
        </w:rPr>
        <w:t>Não haverá acréscimo quanto aos requisitos de habilitação econômico-financeira para os consórcios não formados integralmente por microempresas ou empresas de pequeno porte, conforme justificativa constante nos autos.</w:t>
      </w:r>
    </w:p>
    <w:p w14:paraId="179C126F" w14:textId="77777777" w:rsidR="009148D9" w:rsidRPr="00D7244D"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Não será permitida a participação das cooperativas</w:t>
      </w:r>
      <w:r w:rsidRPr="00D7244D">
        <w:rPr>
          <w:rFonts w:ascii="Times New Roman" w:hAnsi="Times New Roman"/>
          <w:kern w:val="0"/>
          <w:sz w:val="24"/>
          <w:szCs w:val="24"/>
          <w:lang w:eastAsia="pt-BR"/>
        </w:rPr>
        <w:t xml:space="preserve"> no certame, a vedação a participação de cooperativas neste certame justifica-se em razão das características do </w:t>
      </w:r>
      <w:r w:rsidRPr="00D007BA">
        <w:rPr>
          <w:rFonts w:ascii="Times New Roman" w:hAnsi="Times New Roman"/>
          <w:color w:val="2E74B5" w:themeColor="accent5" w:themeShade="BF"/>
          <w:kern w:val="0"/>
          <w:sz w:val="24"/>
          <w:szCs w:val="24"/>
          <w:lang w:eastAsia="pt-BR"/>
        </w:rPr>
        <w:t>objeto</w:t>
      </w:r>
      <w:r w:rsidRPr="00D7244D">
        <w:rPr>
          <w:rFonts w:ascii="Times New Roman" w:hAnsi="Times New Roman"/>
          <w:kern w:val="0"/>
          <w:sz w:val="24"/>
          <w:szCs w:val="24"/>
          <w:lang w:eastAsia="pt-BR"/>
        </w:rPr>
        <w:t xml:space="preserve"> que se pretende contratar é passível de execução com autonomia pelos cooperados, sem relação de subordinação, seja entre a cooperativa e os cooperados, seja entre estes e a Administração.</w:t>
      </w:r>
    </w:p>
    <w:p w14:paraId="597BEF62" w14:textId="77777777" w:rsidR="009148D9" w:rsidRPr="00D7244D" w:rsidRDefault="009148D9" w:rsidP="009148D9">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029B7240" w14:textId="77777777" w:rsidR="009148D9" w:rsidRPr="00D7244D"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D7244D">
        <w:rPr>
          <w:rFonts w:ascii="Times New Roman" w:hAnsi="Times New Roman"/>
          <w:kern w:val="0"/>
          <w:sz w:val="24"/>
          <w:szCs w:val="24"/>
          <w:lang w:eastAsia="pt-BR"/>
        </w:rPr>
        <w:t>Será permitida a participação de cooperativas, desde que apresentem modelo de gestão operacional adequado ao objeto desta licitação, com compartilhamento ou rodízio das atividades de coordenação e supervisão da execução dos</w:t>
      </w:r>
      <w:r>
        <w:rPr>
          <w:rFonts w:ascii="Times New Roman" w:hAnsi="Times New Roman"/>
          <w:kern w:val="0"/>
          <w:sz w:val="24"/>
          <w:szCs w:val="24"/>
          <w:lang w:eastAsia="pt-BR"/>
        </w:rPr>
        <w:t xml:space="preserve"> objetos</w:t>
      </w:r>
      <w:r w:rsidRPr="00D7244D">
        <w:rPr>
          <w:rFonts w:ascii="Times New Roman" w:hAnsi="Times New Roman"/>
          <w:kern w:val="0"/>
          <w:sz w:val="24"/>
          <w:szCs w:val="24"/>
          <w:lang w:eastAsia="pt-BR"/>
        </w:rPr>
        <w:t xml:space="preserve">, e desde que os </w:t>
      </w:r>
      <w:r>
        <w:rPr>
          <w:rFonts w:ascii="Times New Roman" w:hAnsi="Times New Roman"/>
          <w:kern w:val="0"/>
          <w:sz w:val="24"/>
          <w:szCs w:val="24"/>
          <w:lang w:eastAsia="pt-BR"/>
        </w:rPr>
        <w:t>bens</w:t>
      </w:r>
      <w:r w:rsidRPr="00D7244D">
        <w:rPr>
          <w:rFonts w:ascii="Times New Roman" w:hAnsi="Times New Roman"/>
          <w:kern w:val="0"/>
          <w:sz w:val="24"/>
          <w:szCs w:val="24"/>
          <w:lang w:eastAsia="pt-BR"/>
        </w:rPr>
        <w:t xml:space="preserve"> contratados sejam executados obrigatoriamente pelos cooperados, vedando-se qualquer intermediação ou subcontratação.</w:t>
      </w:r>
    </w:p>
    <w:tbl>
      <w:tblPr>
        <w:tblW w:w="9604"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04"/>
      </w:tblGrid>
      <w:tr w:rsidR="009148D9" w:rsidRPr="00D7244D" w14:paraId="79B06700" w14:textId="77777777" w:rsidTr="001E0434">
        <w:trPr>
          <w:trHeight w:val="1195"/>
          <w:tblCellSpacing w:w="7" w:type="dxa"/>
          <w:jc w:val="center"/>
        </w:trPr>
        <w:tc>
          <w:tcPr>
            <w:tcW w:w="9576" w:type="dxa"/>
            <w:tcBorders>
              <w:top w:val="outset" w:sz="6" w:space="0" w:color="auto"/>
              <w:bottom w:val="outset" w:sz="6" w:space="0" w:color="auto"/>
            </w:tcBorders>
            <w:shd w:val="clear" w:color="auto" w:fill="FFFFCC"/>
            <w:vAlign w:val="center"/>
            <w:hideMark/>
          </w:tcPr>
          <w:p w14:paraId="207AA717"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Nota Explicativa 1: A</w:t>
            </w:r>
            <w:r w:rsidRPr="00D7244D">
              <w:rPr>
                <w:rFonts w:ascii="Times New Roman" w:hAnsi="Times New Roman"/>
                <w:kern w:val="0"/>
                <w:sz w:val="24"/>
                <w:szCs w:val="24"/>
                <w:lang w:eastAsia="pt-BR"/>
              </w:rPr>
              <w:t> vedação de participação no processo licitatório de pessoas jurídicas reunidas em consórcio é exceção e essa opção deverá ser devidamente justificada pela Administração, nos termos do </w:t>
            </w:r>
            <w:hyperlink r:id="rId34" w:anchor="art15" w:tgtFrame="_blank" w:history="1">
              <w:r w:rsidRPr="00D7244D">
                <w:rPr>
                  <w:rFonts w:ascii="Times New Roman" w:hAnsi="Times New Roman"/>
                  <w:color w:val="0000FF"/>
                  <w:kern w:val="0"/>
                  <w:sz w:val="24"/>
                  <w:szCs w:val="24"/>
                  <w:u w:val="single"/>
                  <w:lang w:eastAsia="pt-BR"/>
                </w:rPr>
                <w:t>art. 15, caput, da Lei nº 14.133, de 2021.</w:t>
              </w:r>
            </w:hyperlink>
          </w:p>
          <w:p w14:paraId="1C68ECC9"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lastRenderedPageBreak/>
              <w:t>Nota Explicativa 2:</w:t>
            </w:r>
            <w:r w:rsidRPr="00D7244D">
              <w:rPr>
                <w:rFonts w:ascii="Times New Roman" w:hAnsi="Times New Roman"/>
                <w:kern w:val="0"/>
                <w:sz w:val="24"/>
                <w:szCs w:val="24"/>
                <w:lang w:eastAsia="pt-BR"/>
              </w:rPr>
              <w:t> O órgão licitante deve analisar com cautela as características do serviço que pretende contratar, especialmente quanto às diversas obrigações dos trabalhadores que executarão os serviços, para verificar se, no caso concreto, as tarefas seriam passíveis de execução com autonomia pelos cooperados, sem relação de subordinação, seja entre a cooperativa e os cooperados, seja entre estes e a Administração.</w:t>
            </w:r>
          </w:p>
          <w:p w14:paraId="005093D2"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kern w:val="0"/>
                <w:sz w:val="24"/>
                <w:szCs w:val="24"/>
                <w:lang w:eastAsia="pt-BR"/>
              </w:rPr>
              <w:t>Nos termos do artigo 10 da Instrução Normativa SEGES/MP n° 5, de 2017 os requisitos de habilitação para participação de cooperativa devem observar o previsto no item 10.5 do Anexo VII-A da IN SEGES/MP n. 5, de 2017.</w:t>
            </w:r>
          </w:p>
          <w:p w14:paraId="2E4386A1"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kern w:val="0"/>
                <w:sz w:val="24"/>
                <w:szCs w:val="24"/>
                <w:lang w:eastAsia="pt-BR"/>
              </w:rPr>
              <w:t>Em caso positivo, a participação de cooperativas será permitida. Do contrário, deve ser vedada a participação de cooperativas no certame.</w:t>
            </w:r>
          </w:p>
          <w:p w14:paraId="6F908FD3"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kern w:val="0"/>
                <w:sz w:val="24"/>
                <w:szCs w:val="24"/>
                <w:lang w:eastAsia="pt-BR"/>
              </w:rPr>
              <w:t>Súmula 281 do TCU: “É vedada a participação de cooperativas em licitação quando, pela natureza do serviço ou pelo modo como é usualmente executado no mercado em geral, houver necessidade de subordinação jurídica entre o obreiro e o contratado, bem como de pessoalidade e habitualidade”.</w:t>
            </w:r>
          </w:p>
          <w:p w14:paraId="17EA88DE"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Conforme art. 16 da Lei n. 14.133/2021</w:t>
            </w:r>
            <w:r w:rsidRPr="00D7244D">
              <w:rPr>
                <w:rFonts w:ascii="Times New Roman" w:hAnsi="Times New Roman"/>
                <w:kern w:val="0"/>
                <w:sz w:val="24"/>
                <w:szCs w:val="24"/>
                <w:lang w:eastAsia="pt-BR"/>
              </w:rPr>
              <w:t>:</w:t>
            </w:r>
          </w:p>
          <w:p w14:paraId="1B915FD4" w14:textId="77777777" w:rsidR="009148D9" w:rsidRPr="00D7244D" w:rsidRDefault="009148D9" w:rsidP="001E0434">
            <w:pPr>
              <w:spacing w:line="276" w:lineRule="auto"/>
              <w:ind w:left="1656"/>
              <w:jc w:val="both"/>
              <w:rPr>
                <w:rFonts w:ascii="Times New Roman" w:hAnsi="Times New Roman"/>
                <w:kern w:val="0"/>
                <w:sz w:val="24"/>
                <w:szCs w:val="24"/>
                <w:lang w:eastAsia="pt-BR"/>
              </w:rPr>
            </w:pPr>
            <w:r w:rsidRPr="00D7244D">
              <w:rPr>
                <w:rFonts w:ascii="Times New Roman" w:hAnsi="Times New Roman"/>
                <w:kern w:val="0"/>
                <w:sz w:val="24"/>
                <w:szCs w:val="24"/>
                <w:lang w:eastAsia="pt-BR"/>
              </w:rPr>
              <w:t>Art. 16. Os profissionais organizados sob a forma de cooperativa poderão participar de licitação quando:</w:t>
            </w:r>
          </w:p>
          <w:p w14:paraId="3315FDD1" w14:textId="77777777" w:rsidR="009148D9" w:rsidRPr="00D7244D" w:rsidRDefault="009148D9" w:rsidP="001E0434">
            <w:pPr>
              <w:spacing w:line="276" w:lineRule="auto"/>
              <w:ind w:left="1656"/>
              <w:jc w:val="both"/>
              <w:rPr>
                <w:rFonts w:ascii="Times New Roman" w:hAnsi="Times New Roman"/>
                <w:kern w:val="0"/>
                <w:sz w:val="24"/>
                <w:szCs w:val="24"/>
                <w:lang w:eastAsia="pt-BR"/>
              </w:rPr>
            </w:pPr>
            <w:bookmarkStart w:id="9" w:name="art16i"/>
            <w:bookmarkEnd w:id="9"/>
            <w:r w:rsidRPr="00D7244D">
              <w:rPr>
                <w:rFonts w:ascii="Times New Roman" w:hAnsi="Times New Roman"/>
                <w:kern w:val="0"/>
                <w:sz w:val="24"/>
                <w:szCs w:val="24"/>
                <w:lang w:eastAsia="pt-BR"/>
              </w:rPr>
              <w:t>I - a constituição e o funcionamento da cooperativa observarem as regras estabelecidas na legislação aplicável, em especial a </w:t>
            </w:r>
            <w:hyperlink r:id="rId35" w:tgtFrame="_blank" w:history="1">
              <w:r w:rsidRPr="00D7244D">
                <w:rPr>
                  <w:rFonts w:ascii="Times New Roman" w:hAnsi="Times New Roman"/>
                  <w:color w:val="0000FF"/>
                  <w:kern w:val="0"/>
                  <w:sz w:val="24"/>
                  <w:szCs w:val="24"/>
                  <w:u w:val="single"/>
                  <w:lang w:eastAsia="pt-BR"/>
                </w:rPr>
                <w:t>Lei nº 5.764, de 16 de dezembro de 1971</w:t>
              </w:r>
            </w:hyperlink>
            <w:r w:rsidRPr="00D7244D">
              <w:rPr>
                <w:rFonts w:ascii="Times New Roman" w:hAnsi="Times New Roman"/>
                <w:kern w:val="0"/>
                <w:sz w:val="24"/>
                <w:szCs w:val="24"/>
                <w:lang w:eastAsia="pt-BR"/>
              </w:rPr>
              <w:t>, a </w:t>
            </w:r>
            <w:hyperlink r:id="rId36" w:tgtFrame="_blank" w:history="1">
              <w:r w:rsidRPr="00D7244D">
                <w:rPr>
                  <w:rFonts w:ascii="Times New Roman" w:hAnsi="Times New Roman"/>
                  <w:color w:val="0000FF"/>
                  <w:kern w:val="0"/>
                  <w:sz w:val="24"/>
                  <w:szCs w:val="24"/>
                  <w:u w:val="single"/>
                  <w:lang w:eastAsia="pt-BR"/>
                </w:rPr>
                <w:t>Lei nº 12.690, de 19 de julho de 2012</w:t>
              </w:r>
            </w:hyperlink>
            <w:r w:rsidRPr="00D7244D">
              <w:rPr>
                <w:rFonts w:ascii="Times New Roman" w:hAnsi="Times New Roman"/>
                <w:kern w:val="0"/>
                <w:sz w:val="24"/>
                <w:szCs w:val="24"/>
                <w:lang w:eastAsia="pt-BR"/>
              </w:rPr>
              <w:t>, e a </w:t>
            </w:r>
            <w:hyperlink r:id="rId37" w:tgtFrame="_blank" w:history="1">
              <w:r w:rsidRPr="00D7244D">
                <w:rPr>
                  <w:rFonts w:ascii="Times New Roman" w:hAnsi="Times New Roman"/>
                  <w:color w:val="0000FF"/>
                  <w:kern w:val="0"/>
                  <w:sz w:val="24"/>
                  <w:szCs w:val="24"/>
                  <w:u w:val="single"/>
                  <w:lang w:eastAsia="pt-BR"/>
                </w:rPr>
                <w:t>Lei Complementar nº 130, de 17 de abril de 2009;</w:t>
              </w:r>
            </w:hyperlink>
          </w:p>
          <w:p w14:paraId="6DB6FE6F" w14:textId="77777777" w:rsidR="009148D9" w:rsidRPr="00D7244D" w:rsidRDefault="009148D9" w:rsidP="001E0434">
            <w:pPr>
              <w:spacing w:line="276" w:lineRule="auto"/>
              <w:ind w:left="1656"/>
              <w:jc w:val="both"/>
              <w:rPr>
                <w:rFonts w:ascii="Times New Roman" w:hAnsi="Times New Roman"/>
                <w:kern w:val="0"/>
                <w:sz w:val="24"/>
                <w:szCs w:val="24"/>
                <w:lang w:eastAsia="pt-BR"/>
              </w:rPr>
            </w:pPr>
            <w:bookmarkStart w:id="10" w:name="art16ii"/>
            <w:bookmarkEnd w:id="10"/>
            <w:r w:rsidRPr="00D7244D">
              <w:rPr>
                <w:rFonts w:ascii="Times New Roman" w:hAnsi="Times New Roman"/>
                <w:kern w:val="0"/>
                <w:sz w:val="24"/>
                <w:szCs w:val="24"/>
                <w:lang w:eastAsia="pt-BR"/>
              </w:rPr>
              <w:t xml:space="preserve">II - </w:t>
            </w:r>
            <w:proofErr w:type="gramStart"/>
            <w:r w:rsidRPr="00D7244D">
              <w:rPr>
                <w:rFonts w:ascii="Times New Roman" w:hAnsi="Times New Roman"/>
                <w:kern w:val="0"/>
                <w:sz w:val="24"/>
                <w:szCs w:val="24"/>
                <w:lang w:eastAsia="pt-BR"/>
              </w:rPr>
              <w:t>a</w:t>
            </w:r>
            <w:proofErr w:type="gramEnd"/>
            <w:r w:rsidRPr="00D7244D">
              <w:rPr>
                <w:rFonts w:ascii="Times New Roman" w:hAnsi="Times New Roman"/>
                <w:kern w:val="0"/>
                <w:sz w:val="24"/>
                <w:szCs w:val="24"/>
                <w:lang w:eastAsia="pt-BR"/>
              </w:rPr>
              <w:t xml:space="preserve"> cooperativa apresentar demonstrativo de atuação em regime cooperado, com repartição de receitas e despesas entre os cooperados;</w:t>
            </w:r>
          </w:p>
          <w:p w14:paraId="204BDB6B" w14:textId="77777777" w:rsidR="009148D9" w:rsidRPr="00D7244D" w:rsidRDefault="009148D9" w:rsidP="001E0434">
            <w:pPr>
              <w:spacing w:line="276" w:lineRule="auto"/>
              <w:ind w:left="1656"/>
              <w:jc w:val="both"/>
              <w:rPr>
                <w:rFonts w:ascii="Times New Roman" w:hAnsi="Times New Roman"/>
                <w:kern w:val="0"/>
                <w:sz w:val="24"/>
                <w:szCs w:val="24"/>
                <w:lang w:eastAsia="pt-BR"/>
              </w:rPr>
            </w:pPr>
            <w:bookmarkStart w:id="11" w:name="art16iii"/>
            <w:bookmarkEnd w:id="11"/>
            <w:r w:rsidRPr="00D7244D">
              <w:rPr>
                <w:rFonts w:ascii="Times New Roman" w:hAnsi="Times New Roman"/>
                <w:kern w:val="0"/>
                <w:sz w:val="24"/>
                <w:szCs w:val="24"/>
                <w:lang w:eastAsia="pt-BR"/>
              </w:rPr>
              <w:t>III - qualquer cooperado, com igual qualificação, for capaz de executar o objeto contratado, vedado à Administração indicar nominalmente pessoas;</w:t>
            </w:r>
          </w:p>
          <w:p w14:paraId="192D4B59" w14:textId="77777777" w:rsidR="009148D9" w:rsidRPr="00D7244D" w:rsidRDefault="009148D9" w:rsidP="001E0434">
            <w:pPr>
              <w:spacing w:line="276" w:lineRule="auto"/>
              <w:ind w:left="1656"/>
              <w:jc w:val="both"/>
              <w:rPr>
                <w:rFonts w:ascii="Times New Roman" w:hAnsi="Times New Roman"/>
                <w:kern w:val="0"/>
                <w:sz w:val="24"/>
                <w:szCs w:val="24"/>
                <w:lang w:eastAsia="pt-BR"/>
              </w:rPr>
            </w:pPr>
            <w:bookmarkStart w:id="12" w:name="art16iv"/>
            <w:bookmarkEnd w:id="12"/>
            <w:r w:rsidRPr="00D7244D">
              <w:rPr>
                <w:rFonts w:ascii="Times New Roman" w:hAnsi="Times New Roman"/>
                <w:kern w:val="0"/>
                <w:sz w:val="24"/>
                <w:szCs w:val="24"/>
                <w:lang w:eastAsia="pt-BR"/>
              </w:rPr>
              <w:t>IV - o objeto da licitação referir-se, em se tratando de cooperativas enquadradas na </w:t>
            </w:r>
            <w:hyperlink r:id="rId38" w:tgtFrame="_blank" w:history="1">
              <w:r w:rsidRPr="00D7244D">
                <w:rPr>
                  <w:rFonts w:ascii="Times New Roman" w:hAnsi="Times New Roman"/>
                  <w:color w:val="0000FF"/>
                  <w:kern w:val="0"/>
                  <w:sz w:val="24"/>
                  <w:szCs w:val="24"/>
                  <w:u w:val="single"/>
                  <w:lang w:eastAsia="pt-BR"/>
                </w:rPr>
                <w:t>Lei nº 12.690, de 19 de julho de 2012</w:t>
              </w:r>
            </w:hyperlink>
            <w:r w:rsidRPr="00D7244D">
              <w:rPr>
                <w:rFonts w:ascii="Times New Roman" w:hAnsi="Times New Roman"/>
                <w:kern w:val="0"/>
                <w:sz w:val="24"/>
                <w:szCs w:val="24"/>
                <w:lang w:eastAsia="pt-BR"/>
              </w:rPr>
              <w:t>, a serviços especializados constantes do objeto social da cooperativa, a serem executados de forma complementar à sua atuação.</w:t>
            </w:r>
          </w:p>
        </w:tc>
      </w:tr>
    </w:tbl>
    <w:p w14:paraId="7F6C6AC0" w14:textId="77777777" w:rsidR="009148D9" w:rsidRPr="00D7244D" w:rsidRDefault="009148D9" w:rsidP="009148D9">
      <w:pPr>
        <w:pStyle w:val="PargrafodaLista"/>
        <w:spacing w:line="276" w:lineRule="auto"/>
        <w:jc w:val="both"/>
        <w:rPr>
          <w:rFonts w:ascii="Times New Roman" w:hAnsi="Times New Roman"/>
          <w:kern w:val="0"/>
          <w:sz w:val="24"/>
          <w:szCs w:val="24"/>
          <w:lang w:eastAsia="pt-BR"/>
        </w:rPr>
      </w:pPr>
    </w:p>
    <w:p w14:paraId="7D483C69" w14:textId="77777777" w:rsidR="009148D9" w:rsidRPr="00D7244D"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DOS CRITÉRIOS DE ACEITAÇÃO DAS PROPOSTAS:</w:t>
      </w:r>
    </w:p>
    <w:p w14:paraId="5742814D" w14:textId="77777777" w:rsidR="009148D9" w:rsidRPr="00E628C9" w:rsidRDefault="009148D9" w:rsidP="00DC07C2">
      <w:pPr>
        <w:pStyle w:val="Nvel02"/>
        <w:numPr>
          <w:ilvl w:val="1"/>
          <w:numId w:val="9"/>
        </w:numPr>
        <w:rPr>
          <w:color w:val="FF0000"/>
        </w:rPr>
      </w:pPr>
      <w:bookmarkStart w:id="13" w:name="_Hlk171371336"/>
      <w:r w:rsidRPr="00E628C9">
        <w:t xml:space="preserve">O fornecedor será selecionado por meio da realização de procedimento de LICITAÇÃO, na modalidade </w:t>
      </w:r>
      <w:r w:rsidRPr="00DC07C2">
        <w:rPr>
          <w:color w:val="FF0000"/>
        </w:rPr>
        <w:t xml:space="preserve">[PREGÃO] </w:t>
      </w:r>
      <w:r w:rsidRPr="00DC07C2">
        <w:rPr>
          <w:b/>
          <w:color w:val="FF0000"/>
          <w:highlight w:val="yellow"/>
        </w:rPr>
        <w:t xml:space="preserve">OU </w:t>
      </w:r>
      <w:r w:rsidRPr="00DC07C2">
        <w:rPr>
          <w:color w:val="FF0000"/>
          <w:highlight w:val="yellow"/>
        </w:rPr>
        <w:t>[CONCORRÊNCIA</w:t>
      </w:r>
      <w:r w:rsidRPr="00E628C9">
        <w:rPr>
          <w:color w:val="FF0000"/>
        </w:rPr>
        <w:t>]</w:t>
      </w:r>
      <w:r w:rsidRPr="00E628C9">
        <w:t xml:space="preserve">, sob a forma ELETRÔNICA, com adoção do critério de julgamento pelo </w:t>
      </w:r>
      <w:r w:rsidRPr="00DC07C2">
        <w:rPr>
          <w:color w:val="FF0000"/>
        </w:rPr>
        <w:t>[MENOR PREÇO</w:t>
      </w:r>
      <w:r w:rsidRPr="00E628C9">
        <w:rPr>
          <w:color w:val="FF0000"/>
        </w:rPr>
        <w:t xml:space="preserve">] </w:t>
      </w:r>
      <w:r w:rsidRPr="00DC07C2">
        <w:rPr>
          <w:b/>
          <w:iCs w:val="0"/>
          <w:color w:val="FF0000"/>
        </w:rPr>
        <w:t>OU</w:t>
      </w:r>
      <w:r w:rsidRPr="00DC07C2">
        <w:rPr>
          <w:iCs w:val="0"/>
          <w:color w:val="FF0000"/>
        </w:rPr>
        <w:t xml:space="preserve"> [MAIOR DESCONTO] </w:t>
      </w:r>
      <w:r w:rsidRPr="00DC07C2">
        <w:rPr>
          <w:b/>
          <w:iCs w:val="0"/>
          <w:color w:val="FF0000"/>
          <w:highlight w:val="yellow"/>
        </w:rPr>
        <w:t>OU</w:t>
      </w:r>
      <w:r w:rsidRPr="00DC07C2">
        <w:rPr>
          <w:iCs w:val="0"/>
          <w:color w:val="FF0000"/>
          <w:highlight w:val="yellow"/>
        </w:rPr>
        <w:t xml:space="preserve"> [TÉCNICA E PREÇO]</w:t>
      </w:r>
      <w:r w:rsidRPr="00DC07C2">
        <w:rPr>
          <w:iCs w:val="0"/>
          <w:color w:val="FF0000"/>
        </w:rPr>
        <w:t>.</w:t>
      </w:r>
      <w:bookmarkEnd w:id="13"/>
    </w:p>
    <w:p w14:paraId="2D675C3D" w14:textId="77777777" w:rsidR="009148D9" w:rsidRPr="00D7244D" w:rsidRDefault="009148D9" w:rsidP="00DC07C2">
      <w:pPr>
        <w:pStyle w:val="PargrafodaLista"/>
        <w:numPr>
          <w:ilvl w:val="1"/>
          <w:numId w:val="9"/>
        </w:numPr>
        <w:spacing w:line="276" w:lineRule="auto"/>
        <w:ind w:left="1134" w:hanging="567"/>
        <w:jc w:val="both"/>
        <w:rPr>
          <w:rFonts w:ascii="Times New Roman" w:hAnsi="Times New Roman"/>
          <w:kern w:val="0"/>
          <w:sz w:val="24"/>
          <w:szCs w:val="24"/>
          <w:lang w:eastAsia="pt-BR"/>
        </w:rPr>
      </w:pPr>
      <w:r w:rsidRPr="00D7244D">
        <w:rPr>
          <w:rFonts w:ascii="Times New Roman" w:hAnsi="Times New Roman"/>
          <w:kern w:val="0"/>
          <w:sz w:val="24"/>
          <w:szCs w:val="24"/>
          <w:lang w:eastAsia="pt-BR"/>
        </w:rPr>
        <w:t>A licitação do objeto consubstanciado neste Termo de Referência é </w:t>
      </w:r>
      <w:r w:rsidRPr="00D7244D">
        <w:rPr>
          <w:rFonts w:ascii="Times New Roman" w:hAnsi="Times New Roman"/>
          <w:b/>
          <w:bCs/>
          <w:kern w:val="0"/>
          <w:sz w:val="24"/>
          <w:szCs w:val="24"/>
          <w:lang w:eastAsia="pt-BR"/>
        </w:rPr>
        <w:t>dividida em</w:t>
      </w:r>
      <w:r w:rsidRPr="00D7244D">
        <w:rPr>
          <w:rFonts w:ascii="Times New Roman" w:hAnsi="Times New Roman"/>
          <w:b/>
          <w:bCs/>
          <w:color w:val="FF0000"/>
          <w:kern w:val="0"/>
          <w:sz w:val="24"/>
          <w:szCs w:val="24"/>
          <w:lang w:eastAsia="pt-BR"/>
        </w:rPr>
        <w:t xml:space="preserve"> XX </w:t>
      </w:r>
      <w:r w:rsidRPr="00B71F94">
        <w:rPr>
          <w:rFonts w:ascii="Times New Roman" w:hAnsi="Times New Roman"/>
          <w:b/>
          <w:bCs/>
          <w:color w:val="2E74B5" w:themeColor="accent5" w:themeShade="BF"/>
          <w:kern w:val="0"/>
          <w:sz w:val="24"/>
          <w:szCs w:val="24"/>
          <w:lang w:eastAsia="pt-BR"/>
        </w:rPr>
        <w:t>GRUPOS</w:t>
      </w:r>
      <w:r w:rsidRPr="00D7244D">
        <w:rPr>
          <w:rFonts w:ascii="Times New Roman" w:hAnsi="Times New Roman"/>
          <w:kern w:val="0"/>
          <w:sz w:val="24"/>
          <w:szCs w:val="24"/>
          <w:lang w:eastAsia="pt-BR"/>
        </w:rPr>
        <w:t xml:space="preserve">, conforme tabela constante no </w:t>
      </w:r>
      <w:r w:rsidRPr="00D7244D">
        <w:rPr>
          <w:rFonts w:ascii="Times New Roman" w:hAnsi="Times New Roman"/>
          <w:b/>
          <w:bCs/>
          <w:color w:val="FF0000"/>
          <w:kern w:val="0"/>
          <w:sz w:val="24"/>
          <w:szCs w:val="24"/>
          <w:lang w:eastAsia="pt-BR"/>
        </w:rPr>
        <w:t>ANEXO XX </w:t>
      </w:r>
      <w:r w:rsidRPr="00D7244D">
        <w:rPr>
          <w:rFonts w:ascii="Times New Roman" w:hAnsi="Times New Roman"/>
          <w:kern w:val="0"/>
          <w:sz w:val="24"/>
          <w:szCs w:val="24"/>
          <w:lang w:eastAsia="pt-BR"/>
        </w:rPr>
        <w:t>deste Termo de Referência, facultando-se ao licitante a participação em quantos </w:t>
      </w:r>
      <w:r w:rsidRPr="00D7244D">
        <w:rPr>
          <w:rFonts w:ascii="Times New Roman" w:hAnsi="Times New Roman"/>
          <w:color w:val="FF0000"/>
          <w:kern w:val="0"/>
          <w:sz w:val="24"/>
          <w:szCs w:val="24"/>
          <w:lang w:eastAsia="pt-BR"/>
        </w:rPr>
        <w:t>itens/</w:t>
      </w:r>
      <w:r w:rsidRPr="00B71F94">
        <w:rPr>
          <w:rFonts w:ascii="Times New Roman" w:hAnsi="Times New Roman"/>
          <w:color w:val="2E74B5" w:themeColor="accent5" w:themeShade="BF"/>
          <w:kern w:val="0"/>
          <w:sz w:val="24"/>
          <w:szCs w:val="24"/>
          <w:lang w:eastAsia="pt-BR"/>
        </w:rPr>
        <w:t>grupos</w:t>
      </w:r>
      <w:r w:rsidRPr="00D7244D">
        <w:rPr>
          <w:rFonts w:ascii="Times New Roman" w:hAnsi="Times New Roman"/>
          <w:kern w:val="0"/>
          <w:sz w:val="24"/>
          <w:szCs w:val="24"/>
          <w:lang w:eastAsia="pt-BR"/>
        </w:rPr>
        <w:t> for de seu interesse.</w:t>
      </w:r>
    </w:p>
    <w:p w14:paraId="714A4DE6" w14:textId="77777777" w:rsidR="009148D9" w:rsidRPr="00D7244D" w:rsidRDefault="009148D9" w:rsidP="009148D9">
      <w:pPr>
        <w:spacing w:line="276" w:lineRule="auto"/>
        <w:jc w:val="center"/>
        <w:rPr>
          <w:rFonts w:ascii="Times New Roman" w:hAnsi="Times New Roman"/>
          <w:b/>
          <w:bCs/>
          <w:color w:val="FF0000"/>
          <w:kern w:val="0"/>
          <w:sz w:val="24"/>
          <w:szCs w:val="24"/>
          <w:lang w:eastAsia="pt-BR"/>
        </w:rPr>
      </w:pPr>
      <w:r w:rsidRPr="00D7244D">
        <w:rPr>
          <w:rFonts w:ascii="Times New Roman" w:hAnsi="Times New Roman"/>
          <w:b/>
          <w:bCs/>
          <w:color w:val="FF0000"/>
          <w:kern w:val="0"/>
          <w:sz w:val="24"/>
          <w:szCs w:val="24"/>
          <w:lang w:eastAsia="pt-BR"/>
        </w:rPr>
        <w:t>OU</w:t>
      </w:r>
    </w:p>
    <w:p w14:paraId="4A9B642B" w14:textId="77777777" w:rsidR="009148D9" w:rsidRPr="00D7244D" w:rsidRDefault="009148D9" w:rsidP="00DC07C2">
      <w:pPr>
        <w:pStyle w:val="PargrafodaLista"/>
        <w:numPr>
          <w:ilvl w:val="1"/>
          <w:numId w:val="9"/>
        </w:numPr>
        <w:spacing w:line="276" w:lineRule="auto"/>
        <w:ind w:left="1134" w:hanging="567"/>
        <w:jc w:val="both"/>
        <w:rPr>
          <w:rFonts w:ascii="Times New Roman" w:hAnsi="Times New Roman"/>
          <w:kern w:val="0"/>
          <w:sz w:val="24"/>
          <w:szCs w:val="24"/>
          <w:lang w:eastAsia="pt-BR"/>
        </w:rPr>
      </w:pPr>
      <w:r w:rsidRPr="00372F19">
        <w:rPr>
          <w:rFonts w:ascii="Times New Roman" w:hAnsi="Times New Roman"/>
          <w:kern w:val="0"/>
          <w:sz w:val="24"/>
          <w:szCs w:val="24"/>
          <w:shd w:val="clear" w:color="auto" w:fill="FFFF00"/>
          <w:lang w:eastAsia="pt-BR"/>
        </w:rPr>
        <w:lastRenderedPageBreak/>
        <w:t>O objeto da presente licitação será adjudicado por preço global</w:t>
      </w:r>
      <w:r w:rsidRPr="00D7244D">
        <w:rPr>
          <w:rFonts w:ascii="Times New Roman" w:hAnsi="Times New Roman"/>
          <w:kern w:val="0"/>
          <w:sz w:val="24"/>
          <w:szCs w:val="24"/>
          <w:lang w:eastAsia="pt-BR"/>
        </w:rPr>
        <w:t>, </w:t>
      </w:r>
      <w:r w:rsidRPr="00D7244D">
        <w:rPr>
          <w:rFonts w:ascii="Times New Roman" w:hAnsi="Times New Roman"/>
          <w:color w:val="FF0000"/>
          <w:kern w:val="0"/>
          <w:sz w:val="24"/>
          <w:szCs w:val="24"/>
          <w:lang w:eastAsia="pt-BR"/>
        </w:rPr>
        <w:t>haja vista a natureza indivisível do objeto</w:t>
      </w:r>
      <w:r w:rsidRPr="00D7244D">
        <w:rPr>
          <w:rFonts w:ascii="Times New Roman" w:hAnsi="Times New Roman"/>
          <w:b/>
          <w:bCs/>
          <w:color w:val="FF0000"/>
          <w:kern w:val="0"/>
          <w:sz w:val="24"/>
          <w:szCs w:val="24"/>
          <w:lang w:eastAsia="pt-BR"/>
        </w:rPr>
        <w:t> OU </w:t>
      </w:r>
      <w:r w:rsidRPr="00D7244D">
        <w:rPr>
          <w:rFonts w:ascii="Times New Roman" w:hAnsi="Times New Roman"/>
          <w:color w:val="FF0000"/>
          <w:kern w:val="0"/>
          <w:sz w:val="24"/>
          <w:szCs w:val="24"/>
          <w:lang w:eastAsia="pt-BR"/>
        </w:rPr>
        <w:t>com vistas a evitar o prejuízo para o conjunto ou a perda de economia de escala.</w:t>
      </w:r>
    </w:p>
    <w:tbl>
      <w:tblPr>
        <w:tblW w:w="9573"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573"/>
      </w:tblGrid>
      <w:tr w:rsidR="009148D9" w:rsidRPr="00D7244D" w14:paraId="0765C738" w14:textId="77777777" w:rsidTr="001E0434">
        <w:trPr>
          <w:trHeight w:val="1343"/>
          <w:tblCellSpacing w:w="7" w:type="dxa"/>
          <w:jc w:val="center"/>
        </w:trPr>
        <w:tc>
          <w:tcPr>
            <w:tcW w:w="9545" w:type="dxa"/>
            <w:tcBorders>
              <w:top w:val="outset" w:sz="6" w:space="0" w:color="auto"/>
              <w:bottom w:val="outset" w:sz="6" w:space="0" w:color="auto"/>
            </w:tcBorders>
            <w:shd w:val="clear" w:color="auto" w:fill="FFFFCC"/>
            <w:vAlign w:val="center"/>
            <w:hideMark/>
          </w:tcPr>
          <w:p w14:paraId="465EA9F3"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Nota explicativa</w:t>
            </w:r>
            <w:r w:rsidRPr="00D7244D">
              <w:rPr>
                <w:rFonts w:ascii="Times New Roman" w:hAnsi="Times New Roman"/>
                <w:kern w:val="0"/>
                <w:sz w:val="24"/>
                <w:szCs w:val="24"/>
                <w:lang w:eastAsia="pt-BR"/>
              </w:rPr>
              <w:t>: </w:t>
            </w:r>
            <w:r w:rsidRPr="00D7244D">
              <w:rPr>
                <w:rFonts w:ascii="Times New Roman" w:hAnsi="Times New Roman"/>
                <w:b/>
                <w:bCs/>
                <w:kern w:val="0"/>
                <w:sz w:val="24"/>
                <w:szCs w:val="24"/>
                <w:lang w:eastAsia="pt-BR"/>
              </w:rPr>
              <w:t>Súmula nº 247 do TCU</w:t>
            </w:r>
            <w:r w:rsidRPr="00D7244D">
              <w:rPr>
                <w:rFonts w:ascii="Times New Roman" w:hAnsi="Times New Roman"/>
                <w:kern w:val="0"/>
                <w:sz w:val="24"/>
                <w:szCs w:val="24"/>
                <w:lang w:eastAsia="pt-BR"/>
              </w:rPr>
              <w:t> – “É obrigatória a admissão da adjudicação por item e não por preço global, nos editais das licitações para a contratação de obras, serviços, compras e alienações, cujo objeto seja divisível,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 </w:t>
            </w:r>
            <w:r w:rsidRPr="00D7244D">
              <w:rPr>
                <w:rFonts w:ascii="Times New Roman" w:hAnsi="Times New Roman"/>
                <w:b/>
                <w:bCs/>
                <w:kern w:val="0"/>
                <w:sz w:val="24"/>
                <w:szCs w:val="24"/>
                <w:lang w:eastAsia="pt-BR"/>
              </w:rPr>
              <w:t>Súmula nº 24 CSPGE/PI</w:t>
            </w:r>
            <w:r w:rsidRPr="00D7244D">
              <w:rPr>
                <w:rFonts w:ascii="Times New Roman" w:hAnsi="Times New Roman"/>
                <w:kern w:val="0"/>
                <w:sz w:val="24"/>
                <w:szCs w:val="24"/>
                <w:lang w:eastAsia="pt-BR"/>
              </w:rPr>
              <w:t> “É obrigatória a admissão da adjudicação por item e não por preço global, nos editais e cartas-convites das licitações para a contração de obras, serviços, compras e alienações, cujo objeto seja divisível, desde que não haja prejuízo para o conjunto ou complexo ou perda de economia de escala”.</w:t>
            </w:r>
          </w:p>
          <w:p w14:paraId="38AAB16F"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Art. 82, § 1º, da Lei n. 14.133/2021:</w:t>
            </w:r>
            <w:r w:rsidRPr="00D7244D">
              <w:rPr>
                <w:rFonts w:ascii="Times New Roman" w:hAnsi="Times New Roman"/>
                <w:kern w:val="0"/>
                <w:sz w:val="24"/>
                <w:szCs w:val="24"/>
                <w:lang w:eastAsia="pt-BR"/>
              </w:rPr>
              <w:t> O critério de julgamento de menor preço por grupo de itens somente poderá ser adotado quando for demonstrada a inviabilidade de se promover a adjudicação por item e for evidenciada a sua vantagem técnica e econômica, e o critério de aceitabilidade de preços unitários máximos deverão ser indicado no edital.</w:t>
            </w:r>
          </w:p>
        </w:tc>
      </w:tr>
    </w:tbl>
    <w:p w14:paraId="6698654A" w14:textId="77777777" w:rsidR="009148D9" w:rsidRDefault="009148D9" w:rsidP="009148D9">
      <w:pPr>
        <w:pStyle w:val="PargrafodaLista"/>
        <w:spacing w:line="276" w:lineRule="auto"/>
        <w:ind w:left="1134"/>
        <w:jc w:val="both"/>
        <w:rPr>
          <w:rFonts w:ascii="Times New Roman" w:hAnsi="Times New Roman"/>
          <w:kern w:val="0"/>
          <w:sz w:val="24"/>
          <w:szCs w:val="24"/>
          <w:lang w:eastAsia="pt-BR"/>
        </w:rPr>
      </w:pPr>
    </w:p>
    <w:p w14:paraId="7F72BFB1" w14:textId="77777777" w:rsidR="009148D9" w:rsidRPr="00C77EE2" w:rsidRDefault="009148D9" w:rsidP="00DC07C2">
      <w:pPr>
        <w:pStyle w:val="PargrafodaLista"/>
        <w:numPr>
          <w:ilvl w:val="1"/>
          <w:numId w:val="9"/>
        </w:numPr>
        <w:shd w:val="clear" w:color="auto" w:fill="FFFF00"/>
        <w:spacing w:line="276" w:lineRule="auto"/>
        <w:ind w:left="1134" w:hanging="567"/>
        <w:jc w:val="both"/>
        <w:rPr>
          <w:rFonts w:ascii="Times New Roman" w:hAnsi="Times New Roman"/>
          <w:kern w:val="0"/>
          <w:sz w:val="24"/>
          <w:szCs w:val="24"/>
          <w:lang w:eastAsia="pt-BR"/>
        </w:rPr>
      </w:pPr>
      <w:r w:rsidRPr="00C77EE2">
        <w:rPr>
          <w:rFonts w:ascii="Times New Roman" w:hAnsi="Times New Roman"/>
          <w:kern w:val="0"/>
          <w:sz w:val="24"/>
          <w:szCs w:val="24"/>
          <w:lang w:eastAsia="pt-BR"/>
        </w:rPr>
        <w:t>Para o julgamento e classificação das propostas será adotado o critério de</w:t>
      </w:r>
      <w:r w:rsidRPr="00C77EE2">
        <w:rPr>
          <w:rFonts w:ascii="Times New Roman" w:hAnsi="Times New Roman"/>
          <w:b/>
          <w:bCs/>
          <w:kern w:val="0"/>
          <w:sz w:val="24"/>
          <w:szCs w:val="24"/>
          <w:lang w:eastAsia="pt-BR"/>
        </w:rPr>
        <w:t xml:space="preserve"> </w:t>
      </w:r>
      <w:r w:rsidRPr="00C77EE2">
        <w:rPr>
          <w:rFonts w:ascii="Times New Roman" w:hAnsi="Times New Roman"/>
          <w:b/>
          <w:bCs/>
          <w:color w:val="FF0000"/>
          <w:kern w:val="0"/>
          <w:sz w:val="24"/>
          <w:szCs w:val="24"/>
          <w:lang w:eastAsia="pt-BR"/>
        </w:rPr>
        <w:t>MENOR PREÇO (ou maior desconto)</w:t>
      </w:r>
      <w:r w:rsidRPr="00C77EE2">
        <w:rPr>
          <w:rFonts w:ascii="Times New Roman" w:hAnsi="Times New Roman"/>
          <w:color w:val="FF0000"/>
          <w:kern w:val="0"/>
          <w:sz w:val="24"/>
          <w:szCs w:val="24"/>
          <w:lang w:eastAsia="pt-BR"/>
        </w:rPr>
        <w:t> </w:t>
      </w:r>
      <w:r w:rsidRPr="00C77EE2">
        <w:rPr>
          <w:rFonts w:ascii="Times New Roman" w:hAnsi="Times New Roman"/>
          <w:b/>
          <w:bCs/>
          <w:color w:val="FF0000"/>
          <w:kern w:val="0"/>
          <w:sz w:val="24"/>
          <w:szCs w:val="24"/>
          <w:lang w:eastAsia="pt-BR"/>
        </w:rPr>
        <w:t xml:space="preserve">POR </w:t>
      </w:r>
      <w:r w:rsidRPr="00C77EE2">
        <w:rPr>
          <w:rFonts w:ascii="Times New Roman" w:hAnsi="Times New Roman"/>
          <w:b/>
          <w:bCs/>
          <w:color w:val="2E74B5" w:themeColor="accent5" w:themeShade="BF"/>
          <w:kern w:val="0"/>
          <w:sz w:val="24"/>
          <w:szCs w:val="24"/>
          <w:lang w:eastAsia="pt-BR"/>
        </w:rPr>
        <w:t>GRUPO</w:t>
      </w:r>
      <w:r w:rsidRPr="00C77EE2">
        <w:rPr>
          <w:rFonts w:ascii="Times New Roman" w:hAnsi="Times New Roman"/>
          <w:kern w:val="0"/>
          <w:sz w:val="24"/>
          <w:szCs w:val="24"/>
          <w:lang w:eastAsia="pt-BR"/>
        </w:rPr>
        <w:t> (grupo de itens), observadas as condições definidas neste Termo de Referência.</w:t>
      </w:r>
    </w:p>
    <w:p w14:paraId="7030D425" w14:textId="77777777" w:rsidR="009148D9" w:rsidRPr="00C77EE2" w:rsidRDefault="009148D9" w:rsidP="009148D9">
      <w:pPr>
        <w:shd w:val="clear" w:color="auto" w:fill="FFFF00"/>
        <w:spacing w:line="276" w:lineRule="auto"/>
        <w:jc w:val="center"/>
        <w:rPr>
          <w:rFonts w:ascii="Times New Roman" w:hAnsi="Times New Roman"/>
          <w:kern w:val="0"/>
          <w:sz w:val="24"/>
          <w:szCs w:val="24"/>
          <w:lang w:eastAsia="pt-BR"/>
        </w:rPr>
      </w:pPr>
      <w:r w:rsidRPr="00C77EE2">
        <w:rPr>
          <w:rFonts w:ascii="Times New Roman" w:hAnsi="Times New Roman"/>
          <w:b/>
          <w:bCs/>
          <w:color w:val="FF0000"/>
          <w:kern w:val="0"/>
          <w:sz w:val="24"/>
          <w:szCs w:val="24"/>
          <w:lang w:eastAsia="pt-BR"/>
        </w:rPr>
        <w:t>OU</w:t>
      </w:r>
    </w:p>
    <w:p w14:paraId="1C47908C" w14:textId="77777777" w:rsidR="009148D9" w:rsidRPr="00C77EE2" w:rsidRDefault="009148D9" w:rsidP="00DC07C2">
      <w:pPr>
        <w:pStyle w:val="PargrafodaLista"/>
        <w:numPr>
          <w:ilvl w:val="1"/>
          <w:numId w:val="9"/>
        </w:numPr>
        <w:shd w:val="clear" w:color="auto" w:fill="FFFF00"/>
        <w:spacing w:line="276" w:lineRule="auto"/>
        <w:ind w:left="1134" w:hanging="567"/>
        <w:jc w:val="both"/>
        <w:rPr>
          <w:rFonts w:ascii="Times New Roman" w:hAnsi="Times New Roman"/>
          <w:kern w:val="0"/>
          <w:sz w:val="24"/>
          <w:szCs w:val="24"/>
          <w:lang w:eastAsia="pt-BR"/>
        </w:rPr>
      </w:pPr>
      <w:r w:rsidRPr="00C77EE2">
        <w:rPr>
          <w:rFonts w:ascii="Times New Roman" w:hAnsi="Times New Roman"/>
          <w:kern w:val="0"/>
          <w:sz w:val="24"/>
          <w:szCs w:val="24"/>
          <w:lang w:eastAsia="pt-BR"/>
        </w:rPr>
        <w:t>Para julgamento das propostas será adotado o critério de </w:t>
      </w:r>
      <w:r w:rsidRPr="00C77EE2">
        <w:rPr>
          <w:rFonts w:ascii="Times New Roman" w:hAnsi="Times New Roman"/>
          <w:b/>
          <w:bCs/>
          <w:color w:val="FF0000"/>
          <w:kern w:val="0"/>
          <w:sz w:val="24"/>
          <w:szCs w:val="24"/>
          <w:lang w:eastAsia="pt-BR"/>
        </w:rPr>
        <w:t>MENOR PREÇO (ou maior desconto)</w:t>
      </w:r>
      <w:r w:rsidRPr="00C77EE2">
        <w:rPr>
          <w:rFonts w:ascii="Times New Roman" w:hAnsi="Times New Roman"/>
          <w:color w:val="FF0000"/>
          <w:kern w:val="0"/>
          <w:sz w:val="24"/>
          <w:szCs w:val="24"/>
          <w:lang w:eastAsia="pt-BR"/>
        </w:rPr>
        <w:t> </w:t>
      </w:r>
      <w:r w:rsidRPr="00C77EE2">
        <w:rPr>
          <w:rFonts w:ascii="Times New Roman" w:hAnsi="Times New Roman"/>
          <w:b/>
          <w:bCs/>
          <w:color w:val="FF0000"/>
          <w:kern w:val="0"/>
          <w:sz w:val="24"/>
          <w:szCs w:val="24"/>
          <w:lang w:eastAsia="pt-BR"/>
        </w:rPr>
        <w:t>POR ITEM</w:t>
      </w:r>
      <w:r w:rsidRPr="00C77EE2">
        <w:rPr>
          <w:rFonts w:ascii="Times New Roman" w:hAnsi="Times New Roman"/>
          <w:kern w:val="0"/>
          <w:sz w:val="24"/>
          <w:szCs w:val="24"/>
          <w:lang w:eastAsia="pt-BR"/>
        </w:rPr>
        <w:t>, observadas as condições definidas neste Termo de Referência, edital e anexos.</w:t>
      </w:r>
    </w:p>
    <w:p w14:paraId="0080FD24" w14:textId="77777777" w:rsidR="009148D9" w:rsidRPr="00C77EE2" w:rsidRDefault="009148D9" w:rsidP="009148D9">
      <w:pPr>
        <w:shd w:val="clear" w:color="auto" w:fill="FFFF00"/>
        <w:spacing w:line="276" w:lineRule="auto"/>
        <w:jc w:val="center"/>
        <w:rPr>
          <w:rFonts w:ascii="Times New Roman" w:hAnsi="Times New Roman"/>
          <w:kern w:val="0"/>
          <w:sz w:val="24"/>
          <w:szCs w:val="24"/>
          <w:lang w:eastAsia="pt-BR"/>
        </w:rPr>
      </w:pPr>
      <w:r w:rsidRPr="00C77EE2">
        <w:rPr>
          <w:rFonts w:ascii="Times New Roman" w:hAnsi="Times New Roman"/>
          <w:b/>
          <w:bCs/>
          <w:color w:val="FF0000"/>
          <w:kern w:val="0"/>
          <w:sz w:val="24"/>
          <w:szCs w:val="24"/>
          <w:lang w:eastAsia="pt-BR"/>
        </w:rPr>
        <w:t>OU</w:t>
      </w:r>
    </w:p>
    <w:p w14:paraId="6F7BFCFB" w14:textId="77777777" w:rsidR="009148D9" w:rsidRPr="00C77EE2" w:rsidRDefault="009148D9" w:rsidP="00DC07C2">
      <w:pPr>
        <w:pStyle w:val="PargrafodaLista"/>
        <w:numPr>
          <w:ilvl w:val="1"/>
          <w:numId w:val="9"/>
        </w:numPr>
        <w:shd w:val="clear" w:color="auto" w:fill="FFFF00"/>
        <w:spacing w:line="276" w:lineRule="auto"/>
        <w:ind w:left="1134" w:hanging="567"/>
        <w:jc w:val="both"/>
        <w:rPr>
          <w:rFonts w:ascii="Times New Roman" w:hAnsi="Times New Roman"/>
          <w:kern w:val="0"/>
          <w:sz w:val="24"/>
          <w:szCs w:val="24"/>
          <w:lang w:eastAsia="pt-BR"/>
        </w:rPr>
      </w:pPr>
      <w:r w:rsidRPr="00C77EE2">
        <w:rPr>
          <w:rFonts w:ascii="Times New Roman" w:hAnsi="Times New Roman"/>
          <w:kern w:val="0"/>
          <w:sz w:val="24"/>
          <w:szCs w:val="24"/>
          <w:lang w:eastAsia="pt-BR"/>
        </w:rPr>
        <w:t>Para julgamento das propostas será adotado o critério de </w:t>
      </w:r>
      <w:r w:rsidRPr="00C77EE2">
        <w:rPr>
          <w:rFonts w:ascii="Times New Roman" w:hAnsi="Times New Roman"/>
          <w:b/>
          <w:bCs/>
          <w:color w:val="FF0000"/>
          <w:kern w:val="0"/>
          <w:sz w:val="24"/>
          <w:szCs w:val="24"/>
          <w:lang w:eastAsia="pt-BR"/>
        </w:rPr>
        <w:t xml:space="preserve">MENOR PREÇO (ou maior desconto) POR </w:t>
      </w:r>
      <w:r w:rsidRPr="00C77EE2">
        <w:rPr>
          <w:rFonts w:ascii="Times New Roman" w:hAnsi="Times New Roman"/>
          <w:b/>
          <w:bCs/>
          <w:color w:val="2E74B5" w:themeColor="accent5" w:themeShade="BF"/>
          <w:kern w:val="0"/>
          <w:sz w:val="24"/>
          <w:szCs w:val="24"/>
          <w:lang w:eastAsia="pt-BR"/>
        </w:rPr>
        <w:t>GRUPO</w:t>
      </w:r>
      <w:r w:rsidRPr="00C77EE2">
        <w:rPr>
          <w:rFonts w:ascii="Times New Roman" w:hAnsi="Times New Roman"/>
          <w:color w:val="FF0000"/>
          <w:kern w:val="0"/>
          <w:sz w:val="24"/>
          <w:szCs w:val="24"/>
          <w:lang w:eastAsia="pt-BR"/>
        </w:rPr>
        <w:t>,</w:t>
      </w:r>
      <w:r w:rsidRPr="00C77EE2">
        <w:rPr>
          <w:rFonts w:ascii="Times New Roman" w:hAnsi="Times New Roman"/>
          <w:kern w:val="0"/>
          <w:sz w:val="24"/>
          <w:szCs w:val="24"/>
          <w:lang w:eastAsia="pt-BR"/>
        </w:rPr>
        <w:t xml:space="preserve"> para o(s) lotes: </w:t>
      </w:r>
      <w:r w:rsidRPr="00C77EE2">
        <w:rPr>
          <w:rFonts w:ascii="Times New Roman" w:hAnsi="Times New Roman"/>
          <w:color w:val="FF0000"/>
          <w:kern w:val="0"/>
          <w:sz w:val="24"/>
          <w:szCs w:val="24"/>
          <w:lang w:eastAsia="pt-BR"/>
        </w:rPr>
        <w:t>[indicar os lotes]</w:t>
      </w:r>
      <w:r w:rsidRPr="00C77EE2">
        <w:rPr>
          <w:rFonts w:ascii="Times New Roman" w:hAnsi="Times New Roman"/>
          <w:kern w:val="0"/>
          <w:sz w:val="24"/>
          <w:szCs w:val="24"/>
          <w:lang w:eastAsia="pt-BR"/>
        </w:rPr>
        <w:t> e </w:t>
      </w:r>
      <w:r w:rsidRPr="00C77EE2">
        <w:rPr>
          <w:rFonts w:ascii="Times New Roman" w:hAnsi="Times New Roman"/>
          <w:b/>
          <w:bCs/>
          <w:color w:val="FF0000"/>
          <w:kern w:val="0"/>
          <w:sz w:val="24"/>
          <w:szCs w:val="24"/>
          <w:lang w:eastAsia="pt-BR"/>
        </w:rPr>
        <w:t>MENOR PREÇO (ou maior desconto)</w:t>
      </w:r>
      <w:r w:rsidRPr="00C77EE2">
        <w:rPr>
          <w:rFonts w:ascii="Times New Roman" w:hAnsi="Times New Roman"/>
          <w:color w:val="FF0000"/>
          <w:kern w:val="0"/>
          <w:sz w:val="24"/>
          <w:szCs w:val="24"/>
          <w:lang w:eastAsia="pt-BR"/>
        </w:rPr>
        <w:t> </w:t>
      </w:r>
      <w:r w:rsidRPr="00C77EE2">
        <w:rPr>
          <w:rFonts w:ascii="Times New Roman" w:hAnsi="Times New Roman"/>
          <w:b/>
          <w:bCs/>
          <w:color w:val="FF0000"/>
          <w:kern w:val="0"/>
          <w:sz w:val="24"/>
          <w:szCs w:val="24"/>
          <w:lang w:eastAsia="pt-BR"/>
        </w:rPr>
        <w:t>POR ITEM</w:t>
      </w:r>
      <w:r w:rsidRPr="00C77EE2">
        <w:rPr>
          <w:rFonts w:ascii="Times New Roman" w:hAnsi="Times New Roman"/>
          <w:kern w:val="0"/>
          <w:sz w:val="24"/>
          <w:szCs w:val="24"/>
          <w:lang w:eastAsia="pt-BR"/>
        </w:rPr>
        <w:t>, para os itens: </w:t>
      </w:r>
      <w:r w:rsidRPr="00C77EE2">
        <w:rPr>
          <w:rFonts w:ascii="Times New Roman" w:hAnsi="Times New Roman"/>
          <w:color w:val="FF0000"/>
          <w:kern w:val="0"/>
          <w:sz w:val="24"/>
          <w:szCs w:val="24"/>
          <w:lang w:eastAsia="pt-BR"/>
        </w:rPr>
        <w:t>[indicar os itens]</w:t>
      </w:r>
      <w:r w:rsidRPr="00C77EE2">
        <w:rPr>
          <w:rFonts w:ascii="Times New Roman" w:hAnsi="Times New Roman"/>
          <w:kern w:val="0"/>
          <w:sz w:val="24"/>
          <w:szCs w:val="24"/>
          <w:lang w:eastAsia="pt-BR"/>
        </w:rPr>
        <w:t>, observadas as condições definidas neste Termo de Referência, edital e anexos.</w:t>
      </w:r>
    </w:p>
    <w:p w14:paraId="02A51E27" w14:textId="77777777" w:rsidR="009148D9" w:rsidRPr="00C77EE2" w:rsidRDefault="009148D9" w:rsidP="009148D9">
      <w:pPr>
        <w:spacing w:line="276" w:lineRule="auto"/>
        <w:jc w:val="center"/>
        <w:rPr>
          <w:rFonts w:ascii="Times New Roman" w:hAnsi="Times New Roman"/>
          <w:kern w:val="0"/>
          <w:sz w:val="24"/>
          <w:szCs w:val="24"/>
          <w:lang w:eastAsia="pt-BR"/>
        </w:rPr>
      </w:pPr>
      <w:r w:rsidRPr="00C77EE2">
        <w:rPr>
          <w:rFonts w:ascii="Times New Roman" w:hAnsi="Times New Roman"/>
          <w:b/>
          <w:bCs/>
          <w:color w:val="FF0000"/>
          <w:kern w:val="0"/>
          <w:sz w:val="24"/>
          <w:szCs w:val="24"/>
          <w:lang w:eastAsia="pt-BR"/>
        </w:rPr>
        <w:t>OU</w:t>
      </w:r>
    </w:p>
    <w:p w14:paraId="13826BA7" w14:textId="77777777" w:rsidR="009148D9" w:rsidRPr="00C77EE2" w:rsidRDefault="009148D9" w:rsidP="00DC07C2">
      <w:pPr>
        <w:pStyle w:val="PargrafodaLista"/>
        <w:numPr>
          <w:ilvl w:val="1"/>
          <w:numId w:val="9"/>
        </w:numPr>
        <w:shd w:val="clear" w:color="auto" w:fill="FFFF00"/>
        <w:spacing w:line="276" w:lineRule="auto"/>
        <w:ind w:left="1134" w:hanging="567"/>
        <w:jc w:val="both"/>
        <w:rPr>
          <w:rFonts w:ascii="Times New Roman" w:hAnsi="Times New Roman"/>
          <w:kern w:val="0"/>
          <w:sz w:val="24"/>
          <w:szCs w:val="24"/>
          <w:lang w:eastAsia="pt-BR"/>
        </w:rPr>
      </w:pPr>
      <w:r w:rsidRPr="00C77EE2">
        <w:rPr>
          <w:rFonts w:ascii="Times New Roman" w:hAnsi="Times New Roman"/>
          <w:kern w:val="0"/>
          <w:sz w:val="24"/>
          <w:szCs w:val="24"/>
          <w:lang w:eastAsia="pt-BR"/>
        </w:rPr>
        <w:t>Para julgamento das propostas será adotado o critério de </w:t>
      </w:r>
      <w:r w:rsidRPr="00C77EE2">
        <w:rPr>
          <w:rFonts w:ascii="Times New Roman" w:hAnsi="Times New Roman"/>
          <w:b/>
          <w:bCs/>
          <w:color w:val="FF0000"/>
          <w:kern w:val="0"/>
          <w:sz w:val="24"/>
          <w:szCs w:val="24"/>
          <w:lang w:eastAsia="pt-BR"/>
        </w:rPr>
        <w:t>MENOR PREÇO (ou maior desconto)</w:t>
      </w:r>
      <w:r w:rsidRPr="00C77EE2">
        <w:rPr>
          <w:rFonts w:ascii="Times New Roman" w:hAnsi="Times New Roman"/>
          <w:color w:val="FF0000"/>
          <w:kern w:val="0"/>
          <w:sz w:val="24"/>
          <w:szCs w:val="24"/>
          <w:lang w:eastAsia="pt-BR"/>
        </w:rPr>
        <w:t> </w:t>
      </w:r>
      <w:r w:rsidRPr="00C77EE2">
        <w:rPr>
          <w:rFonts w:ascii="Times New Roman" w:hAnsi="Times New Roman"/>
          <w:b/>
          <w:bCs/>
          <w:color w:val="FF0000"/>
          <w:kern w:val="0"/>
          <w:sz w:val="24"/>
          <w:szCs w:val="24"/>
          <w:lang w:eastAsia="pt-BR"/>
        </w:rPr>
        <w:t>GLOBAL</w:t>
      </w:r>
      <w:r w:rsidRPr="00C77EE2">
        <w:rPr>
          <w:rFonts w:ascii="Times New Roman" w:hAnsi="Times New Roman"/>
          <w:color w:val="FF0000"/>
          <w:kern w:val="0"/>
          <w:sz w:val="24"/>
          <w:szCs w:val="24"/>
          <w:lang w:eastAsia="pt-BR"/>
        </w:rPr>
        <w:t>.</w:t>
      </w:r>
    </w:p>
    <w:p w14:paraId="0D68A2F7" w14:textId="77777777" w:rsidR="009148D9" w:rsidRPr="00C77EE2" w:rsidRDefault="009148D9" w:rsidP="00DC07C2">
      <w:pPr>
        <w:pStyle w:val="PargrafodaLista"/>
        <w:numPr>
          <w:ilvl w:val="1"/>
          <w:numId w:val="9"/>
        </w:numPr>
        <w:spacing w:line="276" w:lineRule="auto"/>
        <w:ind w:left="1134" w:hanging="567"/>
        <w:jc w:val="both"/>
        <w:rPr>
          <w:rFonts w:ascii="Times New Roman" w:hAnsi="Times New Roman"/>
          <w:kern w:val="0"/>
          <w:sz w:val="24"/>
          <w:szCs w:val="24"/>
          <w:lang w:eastAsia="pt-BR"/>
        </w:rPr>
      </w:pPr>
      <w:r w:rsidRPr="00C77EE2">
        <w:rPr>
          <w:rFonts w:ascii="Times New Roman" w:hAnsi="Times New Roman"/>
          <w:kern w:val="0"/>
          <w:sz w:val="24"/>
          <w:szCs w:val="24"/>
          <w:lang w:eastAsia="pt-BR"/>
        </w:rPr>
        <w:t>A proposta comercial terá validade mínima de </w:t>
      </w:r>
      <w:r w:rsidRPr="00C77EE2">
        <w:rPr>
          <w:rFonts w:ascii="Times New Roman" w:hAnsi="Times New Roman"/>
          <w:b/>
          <w:bCs/>
          <w:color w:val="FF0000"/>
          <w:kern w:val="0"/>
          <w:sz w:val="24"/>
          <w:szCs w:val="24"/>
          <w:lang w:eastAsia="pt-BR"/>
        </w:rPr>
        <w:t>[indicar a quantidade de dias] (Indicar por extenso a quantidade de dias) dias</w:t>
      </w:r>
      <w:r w:rsidRPr="00C77EE2">
        <w:rPr>
          <w:rFonts w:ascii="Times New Roman" w:hAnsi="Times New Roman"/>
          <w:color w:val="FF0000"/>
          <w:kern w:val="0"/>
          <w:sz w:val="24"/>
          <w:szCs w:val="24"/>
          <w:lang w:eastAsia="pt-BR"/>
        </w:rPr>
        <w:t>,</w:t>
      </w:r>
      <w:r w:rsidRPr="00C77EE2">
        <w:rPr>
          <w:rFonts w:ascii="Times New Roman" w:hAnsi="Times New Roman"/>
          <w:kern w:val="0"/>
          <w:sz w:val="24"/>
          <w:szCs w:val="24"/>
          <w:lang w:eastAsia="pt-BR"/>
        </w:rPr>
        <w:t xml:space="preserve"> a contar da data da abertura da sessão pública.</w:t>
      </w:r>
    </w:p>
    <w:p w14:paraId="0240982E" w14:textId="77777777" w:rsidR="009148D9" w:rsidRPr="00D7244D" w:rsidRDefault="009148D9" w:rsidP="009148D9">
      <w:pPr>
        <w:pStyle w:val="PargrafodaLista"/>
        <w:rPr>
          <w:rFonts w:ascii="Times New Roman" w:hAnsi="Times New Roman"/>
          <w:kern w:val="0"/>
          <w:sz w:val="24"/>
          <w:szCs w:val="24"/>
          <w:lang w:eastAsia="pt-BR"/>
        </w:rPr>
      </w:pPr>
      <w:r w:rsidRPr="00D7244D">
        <w:rPr>
          <w:rFonts w:ascii="Times New Roman" w:hAnsi="Times New Roman"/>
          <w:kern w:val="0"/>
          <w:sz w:val="24"/>
          <w:szCs w:val="24"/>
          <w:lang w:eastAsia="pt-BR"/>
        </w:rPr>
        <w:t>O licitante deverá consignar na proposta comercial o valor unitário/total do item/lote.</w:t>
      </w:r>
    </w:p>
    <w:p w14:paraId="031AC3E7" w14:textId="77777777" w:rsidR="009148D9" w:rsidRDefault="009148D9" w:rsidP="00DC07C2">
      <w:pPr>
        <w:pStyle w:val="PargrafodaLista"/>
        <w:numPr>
          <w:ilvl w:val="1"/>
          <w:numId w:val="9"/>
        </w:numPr>
        <w:spacing w:line="276" w:lineRule="auto"/>
        <w:ind w:left="1134" w:hanging="567"/>
        <w:jc w:val="both"/>
        <w:rPr>
          <w:rFonts w:ascii="Times New Roman" w:hAnsi="Times New Roman"/>
          <w:color w:val="FF0000"/>
          <w:kern w:val="0"/>
          <w:sz w:val="24"/>
          <w:szCs w:val="24"/>
          <w:lang w:eastAsia="pt-BR"/>
        </w:rPr>
      </w:pPr>
      <w:r w:rsidRPr="00253311">
        <w:rPr>
          <w:rFonts w:ascii="Times New Roman" w:hAnsi="Times New Roman"/>
          <w:color w:val="FF0000"/>
          <w:kern w:val="0"/>
          <w:sz w:val="24"/>
          <w:szCs w:val="24"/>
          <w:lang w:eastAsia="pt-BR"/>
        </w:rPr>
        <w:t xml:space="preserve">Não será exigida garantia de proposta como requisito de </w:t>
      </w:r>
      <w:proofErr w:type="spellStart"/>
      <w:r w:rsidRPr="00253311">
        <w:rPr>
          <w:rFonts w:ascii="Times New Roman" w:hAnsi="Times New Roman"/>
          <w:color w:val="FF0000"/>
          <w:kern w:val="0"/>
          <w:sz w:val="24"/>
          <w:szCs w:val="24"/>
          <w:lang w:eastAsia="pt-BR"/>
        </w:rPr>
        <w:t>pré</w:t>
      </w:r>
      <w:proofErr w:type="spellEnd"/>
      <w:r w:rsidRPr="00253311">
        <w:rPr>
          <w:rFonts w:ascii="Times New Roman" w:hAnsi="Times New Roman"/>
          <w:color w:val="FF0000"/>
          <w:kern w:val="0"/>
          <w:sz w:val="24"/>
          <w:szCs w:val="24"/>
          <w:lang w:eastAsia="pt-BR"/>
        </w:rPr>
        <w:t>-habilitação</w:t>
      </w:r>
    </w:p>
    <w:p w14:paraId="34DA2852" w14:textId="77777777" w:rsidR="009148D9" w:rsidRPr="003B2998" w:rsidRDefault="009148D9" w:rsidP="009148D9">
      <w:pPr>
        <w:pStyle w:val="PargrafodaLista"/>
        <w:spacing w:line="276" w:lineRule="auto"/>
        <w:ind w:left="1134"/>
        <w:jc w:val="center"/>
        <w:rPr>
          <w:rFonts w:ascii="Times New Roman" w:hAnsi="Times New Roman"/>
          <w:b/>
          <w:bCs/>
          <w:color w:val="FF0000"/>
          <w:kern w:val="0"/>
          <w:sz w:val="24"/>
          <w:szCs w:val="24"/>
          <w:lang w:eastAsia="pt-BR"/>
        </w:rPr>
      </w:pPr>
      <w:r w:rsidRPr="003B2998">
        <w:rPr>
          <w:rFonts w:ascii="Times New Roman" w:hAnsi="Times New Roman"/>
          <w:b/>
          <w:bCs/>
          <w:color w:val="FF0000"/>
          <w:kern w:val="0"/>
          <w:sz w:val="24"/>
          <w:szCs w:val="24"/>
          <w:lang w:eastAsia="pt-BR"/>
        </w:rPr>
        <w:t>OU</w:t>
      </w:r>
    </w:p>
    <w:p w14:paraId="3049B37E" w14:textId="77777777" w:rsidR="009148D9" w:rsidRPr="00E628C9" w:rsidRDefault="009148D9" w:rsidP="009148D9">
      <w:pPr>
        <w:pStyle w:val="PargrafodaLista"/>
        <w:spacing w:line="276" w:lineRule="auto"/>
        <w:ind w:left="1134"/>
        <w:jc w:val="both"/>
        <w:rPr>
          <w:rFonts w:ascii="Times New Roman" w:hAnsi="Times New Roman"/>
          <w:color w:val="FF0000"/>
          <w:kern w:val="0"/>
          <w:sz w:val="24"/>
          <w:szCs w:val="24"/>
          <w:lang w:eastAsia="pt-BR"/>
        </w:rPr>
      </w:pPr>
      <w:r w:rsidRPr="00E628C9">
        <w:rPr>
          <w:rFonts w:ascii="Times New Roman" w:hAnsi="Times New Roman"/>
          <w:color w:val="FF0000"/>
          <w:kern w:val="0"/>
          <w:sz w:val="24"/>
          <w:szCs w:val="24"/>
          <w:lang w:eastAsia="pt-BR"/>
        </w:rPr>
        <w:t xml:space="preserve">Será exigido o recolhimento de </w:t>
      </w:r>
      <w:r w:rsidRPr="003B2998">
        <w:rPr>
          <w:rFonts w:ascii="Times New Roman" w:hAnsi="Times New Roman"/>
          <w:color w:val="2E74B5" w:themeColor="accent5" w:themeShade="BF"/>
          <w:kern w:val="0"/>
          <w:sz w:val="24"/>
          <w:szCs w:val="24"/>
          <w:lang w:eastAsia="pt-BR"/>
        </w:rPr>
        <w:t>R$</w:t>
      </w:r>
      <w:proofErr w:type="gramStart"/>
      <w:r w:rsidRPr="00E628C9">
        <w:rPr>
          <w:rFonts w:ascii="Times New Roman" w:hAnsi="Times New Roman"/>
          <w:color w:val="FF0000"/>
          <w:kern w:val="0"/>
          <w:sz w:val="24"/>
          <w:szCs w:val="24"/>
          <w:lang w:eastAsia="pt-BR"/>
        </w:rPr>
        <w:t>.....</w:t>
      </w:r>
      <w:proofErr w:type="gramEnd"/>
      <w:r w:rsidRPr="00E628C9">
        <w:rPr>
          <w:rFonts w:ascii="Times New Roman" w:hAnsi="Times New Roman"/>
          <w:color w:val="FF0000"/>
          <w:kern w:val="0"/>
          <w:sz w:val="24"/>
          <w:szCs w:val="24"/>
          <w:lang w:eastAsia="pt-BR"/>
        </w:rPr>
        <w:t xml:space="preserve"> (reais) a título de garantia de proposta.</w:t>
      </w:r>
    </w:p>
    <w:p w14:paraId="1677B594" w14:textId="77777777" w:rsidR="009148D9" w:rsidRPr="00E628C9" w:rsidRDefault="009148D9" w:rsidP="009148D9">
      <w:pPr>
        <w:pStyle w:val="PargrafodaLista"/>
        <w:spacing w:line="276" w:lineRule="auto"/>
        <w:ind w:left="1134"/>
        <w:jc w:val="both"/>
        <w:rPr>
          <w:rFonts w:ascii="Times New Roman" w:hAnsi="Times New Roman"/>
          <w:color w:val="FF0000"/>
          <w:kern w:val="0"/>
          <w:sz w:val="24"/>
          <w:szCs w:val="24"/>
          <w:lang w:eastAsia="pt-BR"/>
        </w:rPr>
      </w:pPr>
      <w:r w:rsidRPr="00E628C9">
        <w:rPr>
          <w:rFonts w:ascii="Times New Roman" w:hAnsi="Times New Roman"/>
          <w:color w:val="FF0000"/>
          <w:kern w:val="0"/>
          <w:sz w:val="24"/>
          <w:szCs w:val="24"/>
          <w:lang w:eastAsia="pt-BR"/>
        </w:rPr>
        <w:lastRenderedPageBreak/>
        <w:t>A garantia de proposta será devolvida aos licitantes no prazo de 10 (dez) dias úteis, contado da assinatura do contrato ou da data em que for declarada fracassada a licitação.</w:t>
      </w:r>
    </w:p>
    <w:p w14:paraId="097DA937" w14:textId="77777777" w:rsidR="009148D9" w:rsidRPr="00E628C9" w:rsidRDefault="009148D9" w:rsidP="009148D9">
      <w:pPr>
        <w:pStyle w:val="PargrafodaLista"/>
        <w:spacing w:line="276" w:lineRule="auto"/>
        <w:ind w:left="1134"/>
        <w:jc w:val="both"/>
        <w:rPr>
          <w:rFonts w:ascii="Times New Roman" w:hAnsi="Times New Roman"/>
          <w:color w:val="FF0000"/>
          <w:kern w:val="0"/>
          <w:sz w:val="24"/>
          <w:szCs w:val="24"/>
          <w:lang w:eastAsia="pt-BR"/>
        </w:rPr>
      </w:pPr>
      <w:r w:rsidRPr="00E628C9">
        <w:rPr>
          <w:rFonts w:ascii="Times New Roman" w:hAnsi="Times New Roman"/>
          <w:color w:val="FF0000"/>
          <w:kern w:val="0"/>
          <w:sz w:val="24"/>
          <w:szCs w:val="24"/>
          <w:lang w:eastAsia="pt-BR"/>
        </w:rPr>
        <w:t>A garantia de proposta poderá ser prestada nas seguintes modalidades:</w:t>
      </w:r>
    </w:p>
    <w:p w14:paraId="34D14A2B" w14:textId="77777777" w:rsidR="009148D9" w:rsidRPr="00E628C9" w:rsidRDefault="009148D9" w:rsidP="009148D9">
      <w:pPr>
        <w:pStyle w:val="PargrafodaLista"/>
        <w:spacing w:line="276" w:lineRule="auto"/>
        <w:ind w:left="1134"/>
        <w:jc w:val="both"/>
        <w:rPr>
          <w:rFonts w:ascii="Times New Roman" w:hAnsi="Times New Roman"/>
          <w:color w:val="FF0000"/>
          <w:kern w:val="0"/>
          <w:sz w:val="24"/>
          <w:szCs w:val="24"/>
          <w:lang w:eastAsia="pt-BR"/>
        </w:rPr>
      </w:pPr>
      <w:r w:rsidRPr="00E628C9">
        <w:rPr>
          <w:rFonts w:ascii="Times New Roman" w:hAnsi="Times New Roman"/>
          <w:color w:val="FF0000"/>
          <w:kern w:val="0"/>
          <w:sz w:val="24"/>
          <w:szCs w:val="24"/>
          <w:lang w:eastAsia="pt-BR"/>
        </w:rPr>
        <w:t>a)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14:paraId="5C172D62" w14:textId="77777777" w:rsidR="009148D9" w:rsidRPr="00E628C9" w:rsidRDefault="009148D9" w:rsidP="009148D9">
      <w:pPr>
        <w:pStyle w:val="PargrafodaLista"/>
        <w:spacing w:line="276" w:lineRule="auto"/>
        <w:ind w:left="1134"/>
        <w:jc w:val="both"/>
        <w:rPr>
          <w:rFonts w:ascii="Times New Roman" w:hAnsi="Times New Roman"/>
          <w:color w:val="FF0000"/>
          <w:kern w:val="0"/>
          <w:sz w:val="24"/>
          <w:szCs w:val="24"/>
          <w:lang w:eastAsia="pt-BR"/>
        </w:rPr>
      </w:pPr>
      <w:r w:rsidRPr="00E628C9">
        <w:rPr>
          <w:rFonts w:ascii="Times New Roman" w:hAnsi="Times New Roman"/>
          <w:color w:val="FF0000"/>
          <w:kern w:val="0"/>
          <w:sz w:val="24"/>
          <w:szCs w:val="24"/>
          <w:lang w:eastAsia="pt-BR"/>
        </w:rPr>
        <w:t>b) seguro-garantia;</w:t>
      </w:r>
    </w:p>
    <w:p w14:paraId="0034F9AC" w14:textId="77777777" w:rsidR="009148D9" w:rsidRPr="00E628C9" w:rsidRDefault="009148D9" w:rsidP="009148D9">
      <w:pPr>
        <w:pStyle w:val="PargrafodaLista"/>
        <w:spacing w:line="276" w:lineRule="auto"/>
        <w:ind w:left="1134"/>
        <w:jc w:val="both"/>
        <w:rPr>
          <w:rFonts w:ascii="Times New Roman" w:hAnsi="Times New Roman"/>
          <w:color w:val="FF0000"/>
          <w:kern w:val="0"/>
          <w:sz w:val="24"/>
          <w:szCs w:val="24"/>
          <w:lang w:eastAsia="pt-BR"/>
        </w:rPr>
      </w:pPr>
      <w:r w:rsidRPr="00E628C9">
        <w:rPr>
          <w:rFonts w:ascii="Times New Roman" w:hAnsi="Times New Roman"/>
          <w:color w:val="FF0000"/>
          <w:kern w:val="0"/>
          <w:sz w:val="24"/>
          <w:szCs w:val="24"/>
          <w:lang w:eastAsia="pt-BR"/>
        </w:rPr>
        <w:t>c)fiança bancária emitida por banco ou instituição financeira devidamente autorizada a operar no País pelo Banco Central do Brasil.</w:t>
      </w:r>
    </w:p>
    <w:p w14:paraId="0B5AF2A3" w14:textId="77777777" w:rsidR="009148D9" w:rsidRPr="00253311" w:rsidRDefault="009148D9" w:rsidP="009148D9">
      <w:pPr>
        <w:pStyle w:val="PargrafodaLista"/>
        <w:spacing w:line="276" w:lineRule="auto"/>
        <w:ind w:left="1134"/>
        <w:jc w:val="both"/>
        <w:rPr>
          <w:rFonts w:ascii="Times New Roman" w:hAnsi="Times New Roman"/>
          <w:color w:val="FF0000"/>
          <w:kern w:val="0"/>
          <w:sz w:val="24"/>
          <w:szCs w:val="24"/>
          <w:lang w:eastAsia="pt-BR"/>
        </w:rPr>
      </w:pPr>
    </w:p>
    <w:p w14:paraId="3B1AFEB4" w14:textId="77777777" w:rsidR="009148D9" w:rsidRPr="00D7244D" w:rsidRDefault="009148D9" w:rsidP="00DC07C2">
      <w:pPr>
        <w:pStyle w:val="PargrafodaLista"/>
        <w:numPr>
          <w:ilvl w:val="1"/>
          <w:numId w:val="9"/>
        </w:numPr>
        <w:spacing w:line="276" w:lineRule="auto"/>
        <w:ind w:left="1134" w:hanging="567"/>
        <w:jc w:val="both"/>
        <w:rPr>
          <w:rFonts w:ascii="Times New Roman" w:hAnsi="Times New Roman"/>
          <w:kern w:val="0"/>
          <w:sz w:val="24"/>
          <w:szCs w:val="24"/>
          <w:lang w:eastAsia="pt-BR"/>
        </w:rPr>
      </w:pPr>
      <w:r w:rsidRPr="00D7244D">
        <w:rPr>
          <w:rFonts w:ascii="Times New Roman" w:hAnsi="Times New Roman"/>
          <w:kern w:val="0"/>
          <w:sz w:val="24"/>
          <w:szCs w:val="24"/>
          <w:lang w:eastAsia="pt-BR"/>
        </w:rPr>
        <w:t>A apresentação das propostas implica </w:t>
      </w:r>
      <w:r w:rsidRPr="00D7244D">
        <w:rPr>
          <w:rFonts w:ascii="Times New Roman" w:hAnsi="Times New Roman"/>
          <w:b/>
          <w:bCs/>
          <w:kern w:val="0"/>
          <w:sz w:val="24"/>
          <w:szCs w:val="24"/>
          <w:u w:val="single"/>
          <w:lang w:eastAsia="pt-BR"/>
        </w:rPr>
        <w:t>obrigatoriedade do cumprimento das disposições nelas contidas</w:t>
      </w:r>
      <w:r w:rsidRPr="00D7244D">
        <w:rPr>
          <w:rFonts w:ascii="Times New Roman" w:hAnsi="Times New Roman"/>
          <w:kern w:val="0"/>
          <w:sz w:val="24"/>
          <w:szCs w:val="24"/>
          <w:lang w:eastAsia="pt-BR"/>
        </w:rPr>
        <w:t>, em conformidade com o que dispõe este Termo de Referência, assumindo o proponente o compromisso de executar o objeto licitado nos seus termos.</w:t>
      </w:r>
    </w:p>
    <w:p w14:paraId="15AA1D0B" w14:textId="77777777" w:rsidR="009148D9" w:rsidRPr="00D7244D" w:rsidRDefault="009148D9" w:rsidP="00DC07C2">
      <w:pPr>
        <w:pStyle w:val="PargrafodaLista"/>
        <w:numPr>
          <w:ilvl w:val="1"/>
          <w:numId w:val="9"/>
        </w:numPr>
        <w:spacing w:line="276" w:lineRule="auto"/>
        <w:ind w:left="1134" w:hanging="567"/>
        <w:jc w:val="both"/>
        <w:rPr>
          <w:rFonts w:ascii="Times New Roman" w:hAnsi="Times New Roman"/>
          <w:kern w:val="0"/>
          <w:sz w:val="24"/>
          <w:szCs w:val="24"/>
          <w:lang w:eastAsia="pt-BR"/>
        </w:rPr>
      </w:pPr>
      <w:r w:rsidRPr="00D7244D">
        <w:rPr>
          <w:rFonts w:ascii="Times New Roman" w:hAnsi="Times New Roman"/>
          <w:kern w:val="0"/>
          <w:sz w:val="24"/>
          <w:szCs w:val="24"/>
          <w:lang w:eastAsia="pt-BR"/>
        </w:rPr>
        <w:t>Havendo eventual empate entre propostas ou lances, o critério de desempate será aquele previsto no </w:t>
      </w:r>
      <w:hyperlink r:id="rId39" w:anchor="art60" w:tgtFrame="_blank" w:history="1">
        <w:r w:rsidRPr="00D7244D">
          <w:rPr>
            <w:rFonts w:ascii="Times New Roman" w:hAnsi="Times New Roman"/>
            <w:color w:val="0000FF"/>
            <w:kern w:val="0"/>
            <w:sz w:val="24"/>
            <w:szCs w:val="24"/>
            <w:u w:val="single"/>
            <w:lang w:eastAsia="pt-BR"/>
          </w:rPr>
          <w:t>art. 60 da Lei nº 14.133, de 2021</w:t>
        </w:r>
      </w:hyperlink>
      <w:r w:rsidRPr="00D7244D">
        <w:rPr>
          <w:rFonts w:ascii="Times New Roman" w:hAnsi="Times New Roman"/>
          <w:kern w:val="0"/>
          <w:sz w:val="24"/>
          <w:szCs w:val="24"/>
          <w:lang w:eastAsia="pt-BR"/>
        </w:rPr>
        <w:t>, nesta ordem:</w:t>
      </w:r>
    </w:p>
    <w:p w14:paraId="3A28FB80" w14:textId="77777777" w:rsidR="009148D9" w:rsidRPr="00D7244D" w:rsidRDefault="009148D9" w:rsidP="00DC07C2">
      <w:pPr>
        <w:numPr>
          <w:ilvl w:val="0"/>
          <w:numId w:val="5"/>
        </w:numPr>
        <w:spacing w:line="276" w:lineRule="auto"/>
        <w:ind w:left="1701"/>
        <w:jc w:val="both"/>
        <w:rPr>
          <w:rFonts w:ascii="Times New Roman" w:hAnsi="Times New Roman"/>
          <w:kern w:val="0"/>
          <w:sz w:val="24"/>
          <w:szCs w:val="24"/>
          <w:lang w:eastAsia="pt-BR"/>
        </w:rPr>
      </w:pPr>
      <w:r w:rsidRPr="00D7244D">
        <w:rPr>
          <w:rFonts w:ascii="Times New Roman" w:hAnsi="Times New Roman"/>
          <w:kern w:val="0"/>
          <w:sz w:val="24"/>
          <w:szCs w:val="24"/>
          <w:lang w:eastAsia="pt-BR"/>
        </w:rPr>
        <w:t>disputa final, hipótese em que os licitantes empatados poderão apresentar nova proposta em ato contínuo à classificação;</w:t>
      </w:r>
    </w:p>
    <w:p w14:paraId="5145226F" w14:textId="77777777" w:rsidR="009148D9" w:rsidRPr="00D7244D" w:rsidRDefault="009148D9" w:rsidP="00DC07C2">
      <w:pPr>
        <w:numPr>
          <w:ilvl w:val="0"/>
          <w:numId w:val="5"/>
        </w:numPr>
        <w:spacing w:line="276" w:lineRule="auto"/>
        <w:ind w:left="1701"/>
        <w:jc w:val="both"/>
        <w:rPr>
          <w:rFonts w:ascii="Times New Roman" w:hAnsi="Times New Roman"/>
          <w:kern w:val="0"/>
          <w:sz w:val="24"/>
          <w:szCs w:val="24"/>
          <w:lang w:eastAsia="pt-BR"/>
        </w:rPr>
      </w:pPr>
      <w:r w:rsidRPr="00D7244D">
        <w:rPr>
          <w:rFonts w:ascii="Times New Roman" w:hAnsi="Times New Roman"/>
          <w:kern w:val="0"/>
          <w:sz w:val="24"/>
          <w:szCs w:val="24"/>
          <w:lang w:eastAsia="pt-BR"/>
        </w:rPr>
        <w:t>avaliação do desempenho contratual prévio dos licitantes, para a qual deverão preferencialmente ser utilizados registros cadastrais para efeito de atesto de cumprimento de obrigações previstas na Lei n. 14.133/2021;</w:t>
      </w:r>
    </w:p>
    <w:p w14:paraId="6446DA5B" w14:textId="77777777" w:rsidR="009148D9" w:rsidRPr="00D7244D" w:rsidRDefault="009148D9" w:rsidP="00DC07C2">
      <w:pPr>
        <w:numPr>
          <w:ilvl w:val="0"/>
          <w:numId w:val="5"/>
        </w:numPr>
        <w:spacing w:line="276" w:lineRule="auto"/>
        <w:ind w:left="1701"/>
        <w:jc w:val="both"/>
        <w:rPr>
          <w:rFonts w:ascii="Times New Roman" w:hAnsi="Times New Roman"/>
          <w:kern w:val="0"/>
          <w:sz w:val="24"/>
          <w:szCs w:val="24"/>
          <w:lang w:eastAsia="pt-BR"/>
        </w:rPr>
      </w:pPr>
      <w:r w:rsidRPr="00D7244D">
        <w:rPr>
          <w:rFonts w:ascii="Times New Roman" w:hAnsi="Times New Roman"/>
          <w:kern w:val="0"/>
          <w:sz w:val="24"/>
          <w:szCs w:val="24"/>
          <w:lang w:eastAsia="pt-BR"/>
        </w:rPr>
        <w:t>desenvolvimento pelo licitante de ações de equidade entre homens e mulheres no ambiente de trabalho, conforme regulamento;</w:t>
      </w:r>
    </w:p>
    <w:p w14:paraId="0D33D3B1" w14:textId="77777777" w:rsidR="009148D9" w:rsidRPr="00D7244D" w:rsidRDefault="009148D9" w:rsidP="00DC07C2">
      <w:pPr>
        <w:numPr>
          <w:ilvl w:val="0"/>
          <w:numId w:val="5"/>
        </w:numPr>
        <w:spacing w:line="276" w:lineRule="auto"/>
        <w:ind w:left="1701"/>
        <w:jc w:val="both"/>
        <w:rPr>
          <w:rFonts w:ascii="Times New Roman" w:hAnsi="Times New Roman"/>
          <w:kern w:val="0"/>
          <w:sz w:val="24"/>
          <w:szCs w:val="24"/>
          <w:lang w:eastAsia="pt-BR"/>
        </w:rPr>
      </w:pPr>
      <w:r w:rsidRPr="00D7244D">
        <w:rPr>
          <w:rFonts w:ascii="Times New Roman" w:hAnsi="Times New Roman"/>
          <w:kern w:val="0"/>
          <w:sz w:val="24"/>
          <w:szCs w:val="24"/>
          <w:lang w:eastAsia="pt-BR"/>
        </w:rPr>
        <w:t>desenvolvimento pelo licitante de programa de integridade, conforme orientações dos órgãos de controle.</w:t>
      </w:r>
    </w:p>
    <w:p w14:paraId="184CDFBB" w14:textId="77777777" w:rsidR="009148D9" w:rsidRPr="00D7244D" w:rsidRDefault="009148D9" w:rsidP="00DC07C2">
      <w:pPr>
        <w:pStyle w:val="PargrafodaLista"/>
        <w:numPr>
          <w:ilvl w:val="1"/>
          <w:numId w:val="9"/>
        </w:numPr>
        <w:spacing w:line="276" w:lineRule="auto"/>
        <w:ind w:left="1134" w:hanging="567"/>
        <w:jc w:val="both"/>
        <w:rPr>
          <w:rFonts w:ascii="Times New Roman" w:hAnsi="Times New Roman"/>
          <w:kern w:val="0"/>
          <w:sz w:val="24"/>
          <w:szCs w:val="24"/>
          <w:lang w:eastAsia="pt-BR"/>
        </w:rPr>
      </w:pPr>
      <w:r w:rsidRPr="00D7244D">
        <w:rPr>
          <w:rFonts w:ascii="Times New Roman" w:hAnsi="Times New Roman"/>
          <w:kern w:val="0"/>
          <w:sz w:val="24"/>
          <w:szCs w:val="24"/>
          <w:lang w:eastAsia="pt-BR"/>
        </w:rPr>
        <w:t>Persistindo o empate, será assegurada preferência, sucessivamente, aos bens e serviços produzidos ou prestados por:</w:t>
      </w:r>
    </w:p>
    <w:p w14:paraId="582FC5C6" w14:textId="77777777" w:rsidR="009148D9" w:rsidRPr="00D7244D" w:rsidRDefault="009148D9" w:rsidP="00DC07C2">
      <w:pPr>
        <w:numPr>
          <w:ilvl w:val="0"/>
          <w:numId w:val="6"/>
        </w:numPr>
        <w:spacing w:line="276" w:lineRule="auto"/>
        <w:ind w:left="1701"/>
        <w:jc w:val="both"/>
        <w:rPr>
          <w:rFonts w:ascii="Times New Roman" w:hAnsi="Times New Roman"/>
          <w:kern w:val="0"/>
          <w:sz w:val="24"/>
          <w:szCs w:val="24"/>
          <w:lang w:eastAsia="pt-BR"/>
        </w:rPr>
      </w:pPr>
      <w:bookmarkStart w:id="14" w:name="art60§1i"/>
      <w:bookmarkEnd w:id="14"/>
      <w:r w:rsidRPr="00D7244D">
        <w:rPr>
          <w:rFonts w:ascii="Times New Roman" w:hAnsi="Times New Roman"/>
          <w:kern w:val="0"/>
          <w:sz w:val="24"/>
          <w:szCs w:val="24"/>
          <w:lang w:eastAsia="pt-BR"/>
        </w:rPr>
        <w:t>empresas estabelecidas no território do Estado do Piauí;</w:t>
      </w:r>
    </w:p>
    <w:p w14:paraId="3BC329A7" w14:textId="77777777" w:rsidR="009148D9" w:rsidRPr="00D7244D" w:rsidRDefault="009148D9" w:rsidP="00DC07C2">
      <w:pPr>
        <w:numPr>
          <w:ilvl w:val="0"/>
          <w:numId w:val="6"/>
        </w:numPr>
        <w:spacing w:line="276" w:lineRule="auto"/>
        <w:ind w:left="1701"/>
        <w:jc w:val="both"/>
        <w:rPr>
          <w:rFonts w:ascii="Times New Roman" w:hAnsi="Times New Roman"/>
          <w:kern w:val="0"/>
          <w:sz w:val="24"/>
          <w:szCs w:val="24"/>
          <w:lang w:eastAsia="pt-BR"/>
        </w:rPr>
      </w:pPr>
      <w:bookmarkStart w:id="15" w:name="art60§1ii"/>
      <w:bookmarkEnd w:id="15"/>
      <w:r w:rsidRPr="00D7244D">
        <w:rPr>
          <w:rFonts w:ascii="Times New Roman" w:hAnsi="Times New Roman"/>
          <w:kern w:val="0"/>
          <w:sz w:val="24"/>
          <w:szCs w:val="24"/>
          <w:lang w:eastAsia="pt-BR"/>
        </w:rPr>
        <w:t>empresas brasileiras;</w:t>
      </w:r>
    </w:p>
    <w:p w14:paraId="4921B4A6" w14:textId="77777777" w:rsidR="009148D9" w:rsidRPr="00D7244D" w:rsidRDefault="009148D9" w:rsidP="00DC07C2">
      <w:pPr>
        <w:numPr>
          <w:ilvl w:val="0"/>
          <w:numId w:val="6"/>
        </w:numPr>
        <w:spacing w:line="276" w:lineRule="auto"/>
        <w:ind w:left="1701"/>
        <w:jc w:val="both"/>
        <w:rPr>
          <w:rFonts w:ascii="Times New Roman" w:hAnsi="Times New Roman"/>
          <w:kern w:val="0"/>
          <w:sz w:val="24"/>
          <w:szCs w:val="24"/>
          <w:lang w:eastAsia="pt-BR"/>
        </w:rPr>
      </w:pPr>
      <w:bookmarkStart w:id="16" w:name="art60§1iii"/>
      <w:bookmarkEnd w:id="16"/>
      <w:r w:rsidRPr="00D7244D">
        <w:rPr>
          <w:rFonts w:ascii="Times New Roman" w:hAnsi="Times New Roman"/>
          <w:kern w:val="0"/>
          <w:sz w:val="24"/>
          <w:szCs w:val="24"/>
          <w:lang w:eastAsia="pt-BR"/>
        </w:rPr>
        <w:t>empresas que invistam em pesquisa e no desenvolvimento de tecnologia no País;</w:t>
      </w:r>
    </w:p>
    <w:p w14:paraId="2D1C1B00" w14:textId="77777777" w:rsidR="009148D9" w:rsidRPr="00D7244D" w:rsidRDefault="009148D9" w:rsidP="00DC07C2">
      <w:pPr>
        <w:numPr>
          <w:ilvl w:val="0"/>
          <w:numId w:val="6"/>
        </w:numPr>
        <w:spacing w:line="276" w:lineRule="auto"/>
        <w:ind w:left="1701"/>
        <w:jc w:val="both"/>
        <w:rPr>
          <w:rFonts w:ascii="Times New Roman" w:hAnsi="Times New Roman"/>
          <w:kern w:val="0"/>
          <w:sz w:val="24"/>
          <w:szCs w:val="24"/>
          <w:lang w:eastAsia="pt-BR"/>
        </w:rPr>
      </w:pPr>
      <w:r w:rsidRPr="00D7244D">
        <w:rPr>
          <w:rFonts w:ascii="Times New Roman" w:hAnsi="Times New Roman"/>
          <w:kern w:val="0"/>
          <w:sz w:val="24"/>
          <w:szCs w:val="24"/>
          <w:lang w:eastAsia="pt-BR"/>
        </w:rPr>
        <w:t>empresas que comprovem a prática de mitigação, nos termos da </w:t>
      </w:r>
      <w:hyperlink r:id="rId40" w:anchor=":~:text=LEI%20N%C2%BA%2012.187%2C%20DE%2029%20DE%20DEZEMBRO%20DE%202009.&amp;text=Institui%20a%20Pol%C3%ADtica%20Nacional%20sobre,PNMC%20e%20d%C3%A1%20outras%20provid%C3%AAncias." w:tgtFrame="_blank" w:history="1">
        <w:r w:rsidRPr="00D7244D">
          <w:rPr>
            <w:rFonts w:ascii="Times New Roman" w:hAnsi="Times New Roman"/>
            <w:color w:val="0000FF"/>
            <w:kern w:val="0"/>
            <w:sz w:val="24"/>
            <w:szCs w:val="24"/>
            <w:u w:val="single"/>
            <w:lang w:eastAsia="pt-BR"/>
          </w:rPr>
          <w:t>Lei nº 12.187, de 29 de dezembro de 2009</w:t>
        </w:r>
      </w:hyperlink>
    </w:p>
    <w:p w14:paraId="2A44888C" w14:textId="77777777" w:rsidR="009148D9" w:rsidRPr="00253311" w:rsidRDefault="009148D9" w:rsidP="00DC07C2">
      <w:pPr>
        <w:pStyle w:val="PargrafodaLista"/>
        <w:numPr>
          <w:ilvl w:val="1"/>
          <w:numId w:val="9"/>
        </w:numPr>
        <w:spacing w:line="276" w:lineRule="auto"/>
        <w:ind w:left="1134" w:hanging="567"/>
        <w:jc w:val="both"/>
        <w:rPr>
          <w:rFonts w:ascii="Times New Roman" w:hAnsi="Times New Roman"/>
          <w:kern w:val="0"/>
          <w:sz w:val="24"/>
          <w:szCs w:val="24"/>
          <w:lang w:eastAsia="pt-BR"/>
        </w:rPr>
      </w:pPr>
      <w:r w:rsidRPr="00372F19">
        <w:rPr>
          <w:rFonts w:ascii="Times New Roman" w:hAnsi="Times New Roman"/>
          <w:kern w:val="0"/>
          <w:sz w:val="24"/>
          <w:szCs w:val="24"/>
          <w:shd w:val="clear" w:color="auto" w:fill="FFFF00"/>
          <w:lang w:eastAsia="pt-BR"/>
        </w:rPr>
        <w:t xml:space="preserve">O lance deverá ser ofertado pelo </w:t>
      </w:r>
      <w:r w:rsidRPr="00372F19">
        <w:rPr>
          <w:rFonts w:ascii="Times New Roman" w:hAnsi="Times New Roman"/>
          <w:b/>
          <w:bCs/>
          <w:kern w:val="0"/>
          <w:sz w:val="24"/>
          <w:szCs w:val="24"/>
          <w:shd w:val="clear" w:color="auto" w:fill="FFFF00"/>
          <w:lang w:eastAsia="pt-BR"/>
        </w:rPr>
        <w:t>valor unitário do Item</w:t>
      </w:r>
      <w:r w:rsidRPr="00E628C9">
        <w:rPr>
          <w:rFonts w:ascii="Times New Roman" w:hAnsi="Times New Roman"/>
          <w:b/>
          <w:bCs/>
          <w:kern w:val="0"/>
          <w:sz w:val="24"/>
          <w:szCs w:val="24"/>
          <w:lang w:eastAsia="pt-BR"/>
        </w:rPr>
        <w:t>.</w:t>
      </w:r>
      <w:r w:rsidRPr="00253311">
        <w:rPr>
          <w:rFonts w:ascii="Times New Roman" w:hAnsi="Times New Roman"/>
          <w:kern w:val="0"/>
          <w:sz w:val="24"/>
          <w:szCs w:val="24"/>
          <w:lang w:eastAsia="pt-BR"/>
        </w:rPr>
        <w:t xml:space="preserve"> </w:t>
      </w:r>
    </w:p>
    <w:p w14:paraId="22372985" w14:textId="77777777" w:rsidR="009148D9" w:rsidRPr="00D7244D" w:rsidRDefault="009148D9" w:rsidP="00DC07C2">
      <w:pPr>
        <w:pStyle w:val="PargrafodaLista"/>
        <w:numPr>
          <w:ilvl w:val="1"/>
          <w:numId w:val="9"/>
        </w:numPr>
        <w:spacing w:line="276" w:lineRule="auto"/>
        <w:ind w:left="1134" w:hanging="567"/>
        <w:jc w:val="both"/>
        <w:rPr>
          <w:rFonts w:ascii="Times New Roman" w:hAnsi="Times New Roman"/>
          <w:kern w:val="0"/>
          <w:sz w:val="24"/>
          <w:szCs w:val="24"/>
          <w:lang w:eastAsia="pt-BR"/>
        </w:rPr>
      </w:pPr>
      <w:r w:rsidRPr="00D7244D">
        <w:rPr>
          <w:rFonts w:ascii="Times New Roman" w:hAnsi="Times New Roman"/>
          <w:kern w:val="0"/>
          <w:sz w:val="24"/>
          <w:szCs w:val="24"/>
          <w:lang w:eastAsia="pt-BR"/>
        </w:rPr>
        <w:t>O intervalo mínimo de diferença de valores ou percentuais entre os lances, que incidirá tanto em relação aos lances intermediários quanto em relação à proposta que cobrir a melhor oferta, deverá ser de </w:t>
      </w:r>
      <w:r w:rsidRPr="00D7244D">
        <w:rPr>
          <w:rFonts w:ascii="Times New Roman" w:hAnsi="Times New Roman"/>
          <w:b/>
          <w:bCs/>
          <w:color w:val="FF0000"/>
          <w:kern w:val="0"/>
          <w:sz w:val="24"/>
          <w:szCs w:val="24"/>
          <w:lang w:eastAsia="pt-BR"/>
        </w:rPr>
        <w:t>R$ [Indicar o Valor] (Indicar o valor por extenso).</w:t>
      </w:r>
    </w:p>
    <w:p w14:paraId="394091CF" w14:textId="2B9C666F" w:rsidR="009148D9" w:rsidRPr="00D7244D" w:rsidRDefault="00DC07C2" w:rsidP="00DC07C2">
      <w:pPr>
        <w:pStyle w:val="PargrafodaLista"/>
        <w:numPr>
          <w:ilvl w:val="1"/>
          <w:numId w:val="9"/>
        </w:numPr>
        <w:spacing w:line="276" w:lineRule="auto"/>
        <w:ind w:left="1134" w:hanging="567"/>
        <w:jc w:val="both"/>
        <w:rPr>
          <w:rFonts w:ascii="Times New Roman" w:hAnsi="Times New Roman"/>
          <w:kern w:val="0"/>
          <w:sz w:val="24"/>
          <w:szCs w:val="24"/>
          <w:lang w:eastAsia="pt-BR"/>
        </w:rPr>
      </w:pPr>
      <w:r w:rsidRPr="00DC07C2">
        <w:rPr>
          <w:rFonts w:ascii="Times New Roman" w:hAnsi="Times New Roman"/>
          <w:color w:val="4472C4" w:themeColor="accent1"/>
          <w:kern w:val="0"/>
          <w:sz w:val="24"/>
          <w:szCs w:val="24"/>
          <w:lang w:eastAsia="pt-BR"/>
        </w:rPr>
        <w:lastRenderedPageBreak/>
        <w:t xml:space="preserve">O </w:t>
      </w:r>
      <w:r w:rsidR="009148D9" w:rsidRPr="00DC07C2">
        <w:rPr>
          <w:rFonts w:ascii="Times New Roman" w:hAnsi="Times New Roman"/>
          <w:color w:val="4472C4" w:themeColor="accent1"/>
          <w:kern w:val="0"/>
          <w:sz w:val="24"/>
          <w:szCs w:val="24"/>
          <w:lang w:eastAsia="pt-BR"/>
        </w:rPr>
        <w:t xml:space="preserve">envio de lances </w:t>
      </w:r>
      <w:r w:rsidRPr="00DC07C2">
        <w:rPr>
          <w:rFonts w:ascii="Times New Roman" w:hAnsi="Times New Roman"/>
          <w:color w:val="4472C4" w:themeColor="accent1"/>
          <w:kern w:val="0"/>
          <w:sz w:val="24"/>
          <w:szCs w:val="24"/>
          <w:lang w:eastAsia="pt-BR"/>
        </w:rPr>
        <w:t>no pregão eletrônico</w:t>
      </w:r>
      <w:r w:rsidRPr="00D7244D">
        <w:rPr>
          <w:rFonts w:ascii="Times New Roman" w:hAnsi="Times New Roman"/>
          <w:kern w:val="0"/>
          <w:sz w:val="24"/>
          <w:szCs w:val="24"/>
          <w:lang w:eastAsia="pt-BR"/>
        </w:rPr>
        <w:t xml:space="preserve"> </w:t>
      </w:r>
      <w:r w:rsidRPr="00DC07C2">
        <w:rPr>
          <w:rFonts w:ascii="Times New Roman" w:hAnsi="Times New Roman"/>
          <w:color w:val="4472C4" w:themeColor="accent1"/>
          <w:kern w:val="0"/>
          <w:sz w:val="24"/>
          <w:szCs w:val="24"/>
          <w:lang w:eastAsia="pt-BR"/>
        </w:rPr>
        <w:t>será no</w:t>
      </w:r>
      <w:r>
        <w:rPr>
          <w:rFonts w:ascii="Times New Roman" w:hAnsi="Times New Roman"/>
          <w:color w:val="4472C4" w:themeColor="accent1"/>
          <w:kern w:val="0"/>
          <w:sz w:val="24"/>
          <w:szCs w:val="24"/>
          <w:lang w:eastAsia="pt-BR"/>
        </w:rPr>
        <w:t xml:space="preserve"> </w:t>
      </w:r>
      <w:r w:rsidR="009148D9" w:rsidRPr="00DC07C2">
        <w:rPr>
          <w:rFonts w:ascii="Times New Roman" w:hAnsi="Times New Roman"/>
          <w:color w:val="4472C4" w:themeColor="accent1"/>
          <w:kern w:val="0"/>
          <w:sz w:val="24"/>
          <w:szCs w:val="24"/>
          <w:lang w:eastAsia="pt-BR"/>
        </w:rPr>
        <w:t>modo de disputa </w:t>
      </w:r>
      <w:r w:rsidR="009148D9" w:rsidRPr="00DC07C2">
        <w:rPr>
          <w:rFonts w:ascii="Times New Roman" w:hAnsi="Times New Roman"/>
          <w:color w:val="FF0000"/>
          <w:kern w:val="0"/>
          <w:sz w:val="24"/>
          <w:szCs w:val="24"/>
          <w:lang w:eastAsia="pt-BR"/>
        </w:rPr>
        <w:t>“aberto”</w:t>
      </w:r>
      <w:r w:rsidR="009148D9" w:rsidRPr="00DC07C2">
        <w:rPr>
          <w:rFonts w:ascii="Times New Roman" w:hAnsi="Times New Roman"/>
          <w:color w:val="4472C4" w:themeColor="accent1"/>
          <w:kern w:val="0"/>
          <w:sz w:val="24"/>
          <w:szCs w:val="24"/>
          <w:lang w:eastAsia="pt-BR"/>
        </w:rPr>
        <w:t>,</w:t>
      </w:r>
      <w:r w:rsidRPr="00DC07C2">
        <w:rPr>
          <w:rFonts w:ascii="Times New Roman" w:hAnsi="Times New Roman"/>
          <w:color w:val="4472C4" w:themeColor="accent1"/>
          <w:kern w:val="0"/>
          <w:sz w:val="24"/>
          <w:szCs w:val="24"/>
          <w:lang w:eastAsia="pt-BR"/>
        </w:rPr>
        <w:t xml:space="preserve"> onde </w:t>
      </w:r>
      <w:r w:rsidR="009148D9" w:rsidRPr="00DC07C2">
        <w:rPr>
          <w:rFonts w:ascii="Times New Roman" w:hAnsi="Times New Roman"/>
          <w:color w:val="4472C4" w:themeColor="accent1"/>
          <w:kern w:val="0"/>
          <w:sz w:val="24"/>
          <w:szCs w:val="24"/>
          <w:lang w:eastAsia="pt-BR"/>
        </w:rPr>
        <w:t>os licitantes apresentarão lances públicos e sucessivos, com prorrogações</w:t>
      </w:r>
      <w:r w:rsidR="009148D9" w:rsidRPr="00D7244D">
        <w:rPr>
          <w:rFonts w:ascii="Times New Roman" w:hAnsi="Times New Roman"/>
          <w:kern w:val="0"/>
          <w:sz w:val="24"/>
          <w:szCs w:val="24"/>
          <w:lang w:eastAsia="pt-BR"/>
        </w:rPr>
        <w:t>.</w:t>
      </w:r>
    </w:p>
    <w:p w14:paraId="7D267867" w14:textId="77777777" w:rsidR="009148D9" w:rsidRPr="00D7244D" w:rsidRDefault="009148D9" w:rsidP="009148D9">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47E60F30" w14:textId="35012528" w:rsidR="009148D9" w:rsidRPr="00D7244D" w:rsidRDefault="00DC07C2" w:rsidP="00DC07C2">
      <w:pPr>
        <w:pStyle w:val="PargrafodaLista"/>
        <w:numPr>
          <w:ilvl w:val="1"/>
          <w:numId w:val="9"/>
        </w:numPr>
        <w:spacing w:line="276" w:lineRule="auto"/>
        <w:ind w:left="1134" w:hanging="567"/>
        <w:jc w:val="both"/>
        <w:rPr>
          <w:rFonts w:ascii="Times New Roman" w:hAnsi="Times New Roman"/>
          <w:kern w:val="0"/>
          <w:sz w:val="24"/>
          <w:szCs w:val="24"/>
          <w:lang w:eastAsia="pt-BR"/>
        </w:rPr>
      </w:pPr>
      <w:r w:rsidRPr="00DC07C2">
        <w:rPr>
          <w:rFonts w:ascii="Times New Roman" w:hAnsi="Times New Roman"/>
          <w:color w:val="4472C4" w:themeColor="accent1"/>
          <w:kern w:val="0"/>
          <w:sz w:val="24"/>
          <w:szCs w:val="24"/>
          <w:lang w:eastAsia="pt-BR"/>
        </w:rPr>
        <w:t>O e</w:t>
      </w:r>
      <w:r w:rsidR="009148D9" w:rsidRPr="00DC07C2">
        <w:rPr>
          <w:rFonts w:ascii="Times New Roman" w:hAnsi="Times New Roman"/>
          <w:color w:val="4472C4" w:themeColor="accent1"/>
          <w:kern w:val="0"/>
          <w:sz w:val="24"/>
          <w:szCs w:val="24"/>
          <w:lang w:eastAsia="pt-BR"/>
        </w:rPr>
        <w:t>nvio de lances no pregão eletrônico</w:t>
      </w:r>
      <w:r w:rsidRPr="00DC07C2">
        <w:rPr>
          <w:rFonts w:ascii="Times New Roman" w:hAnsi="Times New Roman"/>
          <w:color w:val="4472C4" w:themeColor="accent1"/>
          <w:kern w:val="0"/>
          <w:sz w:val="24"/>
          <w:szCs w:val="24"/>
          <w:lang w:eastAsia="pt-BR"/>
        </w:rPr>
        <w:t xml:space="preserve"> será no </w:t>
      </w:r>
      <w:r w:rsidR="009148D9" w:rsidRPr="00DC07C2">
        <w:rPr>
          <w:rFonts w:ascii="Times New Roman" w:hAnsi="Times New Roman"/>
          <w:color w:val="4472C4" w:themeColor="accent1"/>
          <w:kern w:val="0"/>
          <w:sz w:val="24"/>
          <w:szCs w:val="24"/>
          <w:lang w:eastAsia="pt-BR"/>
        </w:rPr>
        <w:t>modo de disputa</w:t>
      </w:r>
      <w:r w:rsidR="009148D9" w:rsidRPr="00D7244D">
        <w:rPr>
          <w:rFonts w:ascii="Times New Roman" w:hAnsi="Times New Roman"/>
          <w:kern w:val="0"/>
          <w:sz w:val="24"/>
          <w:szCs w:val="24"/>
          <w:lang w:eastAsia="pt-BR"/>
        </w:rPr>
        <w:t> </w:t>
      </w:r>
      <w:r w:rsidR="009148D9" w:rsidRPr="00D7244D">
        <w:rPr>
          <w:rFonts w:ascii="Times New Roman" w:hAnsi="Times New Roman"/>
          <w:color w:val="FF0000"/>
          <w:kern w:val="0"/>
          <w:sz w:val="24"/>
          <w:szCs w:val="24"/>
          <w:lang w:eastAsia="pt-BR"/>
        </w:rPr>
        <w:t>“aberto e fechado”</w:t>
      </w:r>
      <w:r w:rsidR="009148D9" w:rsidRPr="00D7244D">
        <w:rPr>
          <w:rFonts w:ascii="Times New Roman" w:hAnsi="Times New Roman"/>
          <w:kern w:val="0"/>
          <w:sz w:val="24"/>
          <w:szCs w:val="24"/>
          <w:lang w:eastAsia="pt-BR"/>
        </w:rPr>
        <w:t xml:space="preserve">, </w:t>
      </w:r>
      <w:r w:rsidRPr="00DC07C2">
        <w:rPr>
          <w:rFonts w:ascii="Times New Roman" w:hAnsi="Times New Roman"/>
          <w:color w:val="4472C4" w:themeColor="accent1"/>
          <w:kern w:val="0"/>
          <w:sz w:val="24"/>
          <w:szCs w:val="24"/>
          <w:lang w:eastAsia="pt-BR"/>
        </w:rPr>
        <w:t xml:space="preserve">onde </w:t>
      </w:r>
      <w:r w:rsidR="009148D9" w:rsidRPr="00DC07C2">
        <w:rPr>
          <w:rFonts w:ascii="Times New Roman" w:hAnsi="Times New Roman"/>
          <w:color w:val="4472C4" w:themeColor="accent1"/>
          <w:kern w:val="0"/>
          <w:sz w:val="24"/>
          <w:szCs w:val="24"/>
          <w:lang w:eastAsia="pt-BR"/>
        </w:rPr>
        <w:t>os licitantes apresentarão lances públicos e sucessivos, com lance final e fechado.</w:t>
      </w:r>
    </w:p>
    <w:p w14:paraId="5FE1835F" w14:textId="77777777" w:rsidR="009148D9" w:rsidRPr="00D7244D" w:rsidRDefault="009148D9" w:rsidP="009148D9">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6979B2AB" w14:textId="2DC77C5C" w:rsidR="009148D9" w:rsidRPr="00DC07C2" w:rsidRDefault="00DC07C2" w:rsidP="00DC07C2">
      <w:pPr>
        <w:pStyle w:val="PargrafodaLista"/>
        <w:numPr>
          <w:ilvl w:val="1"/>
          <w:numId w:val="9"/>
        </w:numPr>
        <w:spacing w:line="276" w:lineRule="auto"/>
        <w:ind w:left="1134" w:hanging="567"/>
        <w:jc w:val="both"/>
        <w:rPr>
          <w:rFonts w:ascii="Times New Roman" w:hAnsi="Times New Roman"/>
          <w:color w:val="4472C4" w:themeColor="accent1"/>
          <w:kern w:val="0"/>
          <w:sz w:val="24"/>
          <w:szCs w:val="24"/>
          <w:lang w:eastAsia="pt-BR"/>
        </w:rPr>
      </w:pPr>
      <w:r w:rsidRPr="00DC07C2">
        <w:rPr>
          <w:rFonts w:ascii="Times New Roman" w:hAnsi="Times New Roman"/>
          <w:color w:val="4472C4" w:themeColor="accent1"/>
          <w:kern w:val="0"/>
          <w:sz w:val="24"/>
          <w:szCs w:val="24"/>
          <w:lang w:eastAsia="pt-BR"/>
        </w:rPr>
        <w:t>O</w:t>
      </w:r>
      <w:r w:rsidR="009148D9" w:rsidRPr="00DC07C2">
        <w:rPr>
          <w:rFonts w:ascii="Times New Roman" w:hAnsi="Times New Roman"/>
          <w:color w:val="4472C4" w:themeColor="accent1"/>
          <w:kern w:val="0"/>
          <w:sz w:val="24"/>
          <w:szCs w:val="24"/>
          <w:lang w:eastAsia="pt-BR"/>
        </w:rPr>
        <w:t xml:space="preserve"> envio de lances no pregão eletrônico </w:t>
      </w:r>
      <w:r w:rsidRPr="00DC07C2">
        <w:rPr>
          <w:rFonts w:ascii="Times New Roman" w:hAnsi="Times New Roman"/>
          <w:color w:val="4472C4" w:themeColor="accent1"/>
          <w:kern w:val="0"/>
          <w:sz w:val="24"/>
          <w:szCs w:val="24"/>
          <w:lang w:eastAsia="pt-BR"/>
        </w:rPr>
        <w:t>será n</w:t>
      </w:r>
      <w:r w:rsidR="009148D9" w:rsidRPr="00DC07C2">
        <w:rPr>
          <w:rFonts w:ascii="Times New Roman" w:hAnsi="Times New Roman"/>
          <w:color w:val="4472C4" w:themeColor="accent1"/>
          <w:kern w:val="0"/>
          <w:sz w:val="24"/>
          <w:szCs w:val="24"/>
          <w:lang w:eastAsia="pt-BR"/>
        </w:rPr>
        <w:t>o modo de disputa </w:t>
      </w:r>
      <w:r w:rsidR="009148D9" w:rsidRPr="00D7244D">
        <w:rPr>
          <w:rFonts w:ascii="Times New Roman" w:hAnsi="Times New Roman"/>
          <w:color w:val="FF0000"/>
          <w:kern w:val="0"/>
          <w:sz w:val="24"/>
          <w:szCs w:val="24"/>
          <w:lang w:eastAsia="pt-BR"/>
        </w:rPr>
        <w:t>“fechado e aberto”</w:t>
      </w:r>
      <w:r w:rsidR="009148D9" w:rsidRPr="00D7244D">
        <w:rPr>
          <w:rFonts w:ascii="Times New Roman" w:hAnsi="Times New Roman"/>
          <w:kern w:val="0"/>
          <w:sz w:val="24"/>
          <w:szCs w:val="24"/>
          <w:lang w:eastAsia="pt-BR"/>
        </w:rPr>
        <w:t xml:space="preserve">, </w:t>
      </w:r>
      <w:r w:rsidRPr="00DC07C2">
        <w:rPr>
          <w:rFonts w:ascii="Times New Roman" w:hAnsi="Times New Roman"/>
          <w:color w:val="4472C4" w:themeColor="accent1"/>
          <w:kern w:val="0"/>
          <w:sz w:val="24"/>
          <w:szCs w:val="24"/>
          <w:lang w:eastAsia="pt-BR"/>
        </w:rPr>
        <w:t xml:space="preserve">onde </w:t>
      </w:r>
      <w:r w:rsidR="009148D9" w:rsidRPr="00DC07C2">
        <w:rPr>
          <w:rFonts w:ascii="Times New Roman" w:hAnsi="Times New Roman"/>
          <w:color w:val="4472C4" w:themeColor="accent1"/>
          <w:kern w:val="0"/>
          <w:sz w:val="24"/>
          <w:szCs w:val="24"/>
          <w:lang w:eastAsia="pt-BR"/>
        </w:rPr>
        <w:t>poderão participar da etapa aberta somente os licitantes que apresentarem a proposta de menor preço/maior percentual de desconto e os das propostas até 10% (dez por cento) superiores/inferiores àquela, em que os licitantes apresentarão lances públicos e sucessivos, até o encerramento da sessão e eventuais prorrogações.</w:t>
      </w:r>
    </w:p>
    <w:tbl>
      <w:tblPr>
        <w:tblStyle w:val="Tabelacomgrade"/>
        <w:tblW w:w="0" w:type="auto"/>
        <w:tblInd w:w="1134" w:type="dxa"/>
        <w:tblLook w:val="04A0" w:firstRow="1" w:lastRow="0" w:firstColumn="1" w:lastColumn="0" w:noHBand="0" w:noVBand="1"/>
      </w:tblPr>
      <w:tblGrid>
        <w:gridCol w:w="7360"/>
      </w:tblGrid>
      <w:tr w:rsidR="009148D9" w14:paraId="401720BE" w14:textId="77777777" w:rsidTr="001E0434">
        <w:trPr>
          <w:trHeight w:val="4031"/>
        </w:trPr>
        <w:tc>
          <w:tcPr>
            <w:tcW w:w="9061" w:type="dxa"/>
            <w:shd w:val="clear" w:color="auto" w:fill="FFFFCC"/>
          </w:tcPr>
          <w:p w14:paraId="7CC83E2E" w14:textId="77777777" w:rsidR="009148D9" w:rsidRPr="003B2998" w:rsidRDefault="009148D9" w:rsidP="001E0434">
            <w:pPr>
              <w:pStyle w:val="Textodecomentrio"/>
              <w:jc w:val="both"/>
              <w:rPr>
                <w:rFonts w:ascii="Times New Roman" w:hAnsi="Times New Roman" w:cs="Times New Roman"/>
                <w:color w:val="2E74B5" w:themeColor="accent5" w:themeShade="BF"/>
                <w:sz w:val="24"/>
                <w:szCs w:val="24"/>
              </w:rPr>
            </w:pPr>
            <w:r w:rsidRPr="003B2998">
              <w:rPr>
                <w:rFonts w:ascii="Times New Roman" w:hAnsi="Times New Roman" w:cs="Times New Roman"/>
                <w:b/>
                <w:bCs/>
                <w:color w:val="2E74B5" w:themeColor="accent5" w:themeShade="BF"/>
                <w:sz w:val="24"/>
                <w:szCs w:val="24"/>
              </w:rPr>
              <w:t>Nota Explicativa 1:</w:t>
            </w:r>
            <w:r w:rsidRPr="003B2998">
              <w:rPr>
                <w:rFonts w:ascii="Times New Roman" w:hAnsi="Times New Roman" w:cs="Times New Roman"/>
                <w:color w:val="2E74B5" w:themeColor="accent5" w:themeShade="BF"/>
                <w:sz w:val="24"/>
                <w:szCs w:val="24"/>
              </w:rPr>
              <w:t xml:space="preserve"> No modo de disputa aberto, a fase de lances resume-se à disputa eletrônica, realizada por todos os licitantes, oportunidade em que os valores são registrados pelo sistema e o lance vencedor é aquele que contém o melhor preço, obtido no encerramento da sessão.</w:t>
            </w:r>
          </w:p>
          <w:p w14:paraId="290678C7" w14:textId="77777777" w:rsidR="009148D9" w:rsidRPr="003B2998" w:rsidRDefault="009148D9" w:rsidP="001E0434">
            <w:pPr>
              <w:pStyle w:val="Textodecomentrio"/>
              <w:jc w:val="both"/>
              <w:rPr>
                <w:rFonts w:ascii="Times New Roman" w:hAnsi="Times New Roman" w:cs="Times New Roman"/>
                <w:color w:val="2E74B5" w:themeColor="accent5" w:themeShade="BF"/>
                <w:sz w:val="24"/>
                <w:szCs w:val="24"/>
              </w:rPr>
            </w:pPr>
          </w:p>
          <w:p w14:paraId="78542CC0" w14:textId="77777777" w:rsidR="009148D9" w:rsidRPr="003B2998" w:rsidRDefault="009148D9" w:rsidP="001E0434">
            <w:pPr>
              <w:pStyle w:val="Textodecomentrio"/>
              <w:jc w:val="both"/>
              <w:rPr>
                <w:rFonts w:ascii="Times New Roman" w:hAnsi="Times New Roman" w:cs="Times New Roman"/>
                <w:color w:val="2E74B5" w:themeColor="accent5" w:themeShade="BF"/>
                <w:sz w:val="24"/>
                <w:szCs w:val="24"/>
              </w:rPr>
            </w:pPr>
            <w:r w:rsidRPr="003B2998">
              <w:rPr>
                <w:rFonts w:ascii="Times New Roman" w:hAnsi="Times New Roman" w:cs="Times New Roman"/>
                <w:b/>
                <w:bCs/>
                <w:color w:val="2E74B5" w:themeColor="accent5" w:themeShade="BF"/>
                <w:sz w:val="24"/>
                <w:szCs w:val="24"/>
              </w:rPr>
              <w:t>Nota Explicativa 2:</w:t>
            </w:r>
            <w:r w:rsidRPr="003B2998">
              <w:rPr>
                <w:rFonts w:ascii="Times New Roman" w:hAnsi="Times New Roman" w:cs="Times New Roman"/>
                <w:color w:val="2E74B5" w:themeColor="accent5" w:themeShade="BF"/>
                <w:sz w:val="24"/>
                <w:szCs w:val="24"/>
              </w:rPr>
              <w:t xml:space="preserve"> No modo de disputa “aberto e fechado” inicia-se com a apresentação de lances sucessivos (fase aberta), com envio final de um lance fechado pelos detentores das melhores propostas da fase aberta (fase fechada).</w:t>
            </w:r>
          </w:p>
          <w:p w14:paraId="5045C65F" w14:textId="77777777" w:rsidR="009148D9" w:rsidRPr="003B2998" w:rsidRDefault="009148D9" w:rsidP="001E0434">
            <w:pPr>
              <w:pStyle w:val="Textodecomentrio"/>
              <w:jc w:val="both"/>
              <w:rPr>
                <w:rFonts w:ascii="Times New Roman" w:hAnsi="Times New Roman" w:cs="Times New Roman"/>
                <w:color w:val="2E74B5" w:themeColor="accent5" w:themeShade="BF"/>
                <w:sz w:val="24"/>
                <w:szCs w:val="24"/>
              </w:rPr>
            </w:pPr>
          </w:p>
          <w:p w14:paraId="1FD817D6" w14:textId="77777777" w:rsidR="009148D9" w:rsidRPr="003B2998" w:rsidRDefault="009148D9" w:rsidP="001E0434">
            <w:pPr>
              <w:pStyle w:val="Textodecomentrio"/>
              <w:jc w:val="both"/>
              <w:rPr>
                <w:rFonts w:ascii="Times New Roman" w:hAnsi="Times New Roman" w:cs="Times New Roman"/>
                <w:sz w:val="24"/>
                <w:szCs w:val="24"/>
              </w:rPr>
            </w:pPr>
            <w:r w:rsidRPr="003B2998">
              <w:rPr>
                <w:rFonts w:ascii="Times New Roman" w:hAnsi="Times New Roman" w:cs="Times New Roman"/>
                <w:b/>
                <w:bCs/>
                <w:color w:val="2E74B5" w:themeColor="accent5" w:themeShade="BF"/>
                <w:sz w:val="24"/>
                <w:szCs w:val="24"/>
              </w:rPr>
              <w:t>Nota Explicativa 3:</w:t>
            </w:r>
            <w:r w:rsidRPr="003B2998">
              <w:rPr>
                <w:rFonts w:ascii="Times New Roman" w:hAnsi="Times New Roman" w:cs="Times New Roman"/>
                <w:color w:val="2E74B5" w:themeColor="accent5" w:themeShade="BF"/>
                <w:sz w:val="24"/>
                <w:szCs w:val="24"/>
              </w:rPr>
              <w:t xml:space="preserve"> No modo de disputa fechado e aberto, serão classificados para a etapa da disputa aberta, com a apresentação de lances públicos e sucessivos, o licitante que apresentou a proposta de menor preço ou maior percentual de desconto e os das propostas até 10% (dez por cento) superiores ou inferiores àquela, conforme o critério de julgamento adotado.</w:t>
            </w:r>
          </w:p>
        </w:tc>
      </w:tr>
    </w:tbl>
    <w:p w14:paraId="524FF51C" w14:textId="77777777" w:rsidR="009148D9" w:rsidRPr="003B2998" w:rsidRDefault="009148D9" w:rsidP="009148D9">
      <w:pPr>
        <w:spacing w:line="276" w:lineRule="auto"/>
        <w:jc w:val="both"/>
        <w:rPr>
          <w:rFonts w:ascii="Times New Roman" w:hAnsi="Times New Roman"/>
          <w:kern w:val="0"/>
          <w:sz w:val="24"/>
          <w:szCs w:val="24"/>
          <w:lang w:eastAsia="pt-BR"/>
        </w:rPr>
      </w:pPr>
    </w:p>
    <w:p w14:paraId="607B1613" w14:textId="77777777" w:rsidR="009148D9" w:rsidRPr="00D7244D" w:rsidRDefault="009148D9" w:rsidP="00DC07C2">
      <w:pPr>
        <w:pStyle w:val="PargrafodaLista"/>
        <w:numPr>
          <w:ilvl w:val="0"/>
          <w:numId w:val="9"/>
        </w:numPr>
        <w:spacing w:line="276" w:lineRule="auto"/>
        <w:jc w:val="both"/>
        <w:rPr>
          <w:rFonts w:ascii="Times New Roman" w:hAnsi="Times New Roman"/>
          <w:b/>
          <w:bCs/>
          <w:kern w:val="0"/>
          <w:sz w:val="24"/>
          <w:szCs w:val="24"/>
          <w:lang w:eastAsia="pt-BR"/>
        </w:rPr>
      </w:pPr>
      <w:r w:rsidRPr="00C73EEA">
        <w:rPr>
          <w:rFonts w:ascii="Times New Roman" w:hAnsi="Times New Roman"/>
          <w:b/>
          <w:bCs/>
          <w:kern w:val="0"/>
          <w:sz w:val="24"/>
          <w:szCs w:val="24"/>
          <w:lang w:eastAsia="pt-BR"/>
        </w:rPr>
        <w:t xml:space="preserve">DO </w:t>
      </w:r>
      <w:r w:rsidRPr="00D7244D">
        <w:rPr>
          <w:rFonts w:ascii="Times New Roman" w:hAnsi="Times New Roman"/>
          <w:b/>
          <w:bCs/>
          <w:kern w:val="0"/>
          <w:sz w:val="24"/>
          <w:szCs w:val="24"/>
          <w:lang w:eastAsia="pt-BR"/>
        </w:rPr>
        <w:t>MODELO DE EXECUÇÃO DO OBJETO:</w:t>
      </w:r>
    </w:p>
    <w:p w14:paraId="6D0ACE1C" w14:textId="77777777" w:rsidR="009148D9" w:rsidRPr="003B2998" w:rsidRDefault="009148D9" w:rsidP="00DC07C2">
      <w:pPr>
        <w:pStyle w:val="PargrafodaLista"/>
        <w:numPr>
          <w:ilvl w:val="1"/>
          <w:numId w:val="9"/>
        </w:numPr>
        <w:spacing w:line="276" w:lineRule="auto"/>
        <w:jc w:val="both"/>
        <w:rPr>
          <w:rFonts w:ascii="Times New Roman" w:hAnsi="Times New Roman"/>
          <w:b/>
          <w:bCs/>
          <w:kern w:val="0"/>
          <w:sz w:val="24"/>
          <w:szCs w:val="24"/>
          <w:lang w:eastAsia="pt-BR"/>
        </w:rPr>
      </w:pPr>
      <w:r w:rsidRPr="003B2998">
        <w:rPr>
          <w:rFonts w:ascii="Times New Roman" w:hAnsi="Times New Roman"/>
          <w:b/>
          <w:bCs/>
          <w:kern w:val="0"/>
          <w:sz w:val="24"/>
          <w:szCs w:val="24"/>
          <w:lang w:eastAsia="pt-BR"/>
        </w:rPr>
        <w:t>Do local, prazo e condições de entrega</w:t>
      </w:r>
    </w:p>
    <w:p w14:paraId="52920800" w14:textId="77777777" w:rsidR="009148D9" w:rsidRPr="00D7244D"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D7244D">
        <w:rPr>
          <w:rFonts w:ascii="Times New Roman" w:hAnsi="Times New Roman"/>
          <w:kern w:val="0"/>
          <w:sz w:val="24"/>
          <w:szCs w:val="24"/>
          <w:lang w:eastAsia="pt-BR"/>
        </w:rPr>
        <w:t xml:space="preserve">O prazo de entrega dos bens é de </w:t>
      </w:r>
      <w:r w:rsidRPr="00D7244D">
        <w:rPr>
          <w:rFonts w:ascii="Times New Roman" w:hAnsi="Times New Roman"/>
          <w:color w:val="FF0000"/>
          <w:kern w:val="0"/>
          <w:sz w:val="24"/>
          <w:szCs w:val="24"/>
          <w:lang w:eastAsia="pt-BR"/>
        </w:rPr>
        <w:t>[Indicar o prazo]</w:t>
      </w:r>
      <w:r w:rsidRPr="00D7244D">
        <w:rPr>
          <w:rFonts w:ascii="Times New Roman" w:hAnsi="Times New Roman"/>
          <w:kern w:val="0"/>
          <w:sz w:val="24"/>
          <w:szCs w:val="24"/>
          <w:lang w:eastAsia="pt-BR"/>
        </w:rPr>
        <w:t> dias, contados do(a</w:t>
      </w:r>
      <w:proofErr w:type="gramStart"/>
      <w:r w:rsidRPr="00D7244D">
        <w:rPr>
          <w:rFonts w:ascii="Times New Roman" w:hAnsi="Times New Roman"/>
          <w:kern w:val="0"/>
          <w:sz w:val="24"/>
          <w:szCs w:val="24"/>
          <w:lang w:eastAsia="pt-BR"/>
        </w:rPr>
        <w:t>)</w:t>
      </w:r>
      <w:r w:rsidRPr="00D7244D">
        <w:rPr>
          <w:rFonts w:ascii="Times New Roman" w:hAnsi="Times New Roman"/>
          <w:color w:val="FF0000"/>
          <w:kern w:val="0"/>
          <w:sz w:val="24"/>
          <w:szCs w:val="24"/>
          <w:lang w:eastAsia="pt-BR"/>
        </w:rPr>
        <w:t>[</w:t>
      </w:r>
      <w:proofErr w:type="gramEnd"/>
      <w:r w:rsidRPr="00D7244D">
        <w:rPr>
          <w:rFonts w:ascii="Times New Roman" w:hAnsi="Times New Roman"/>
          <w:color w:val="FF0000"/>
          <w:kern w:val="0"/>
          <w:sz w:val="24"/>
          <w:szCs w:val="24"/>
          <w:lang w:eastAsia="pt-BR"/>
        </w:rPr>
        <w:t>Indicar o instrumento: Contrato/Nota de empenho]</w:t>
      </w:r>
      <w:r w:rsidRPr="00D7244D">
        <w:rPr>
          <w:rFonts w:ascii="Times New Roman" w:hAnsi="Times New Roman"/>
          <w:kern w:val="0"/>
          <w:sz w:val="24"/>
          <w:szCs w:val="24"/>
          <w:lang w:eastAsia="pt-BR"/>
        </w:rPr>
        <w:t xml:space="preserve">, em </w:t>
      </w:r>
      <w:r w:rsidRPr="00D7244D">
        <w:rPr>
          <w:rFonts w:ascii="Times New Roman" w:hAnsi="Times New Roman"/>
          <w:color w:val="FF0000"/>
          <w:kern w:val="0"/>
          <w:sz w:val="24"/>
          <w:szCs w:val="24"/>
          <w:lang w:eastAsia="pt-BR"/>
        </w:rPr>
        <w:t>remessa única ou parcelada</w:t>
      </w:r>
      <w:r w:rsidRPr="00D7244D">
        <w:rPr>
          <w:rFonts w:ascii="Times New Roman" w:hAnsi="Times New Roman"/>
          <w:kern w:val="0"/>
          <w:sz w:val="24"/>
          <w:szCs w:val="24"/>
          <w:lang w:eastAsia="pt-BR"/>
        </w:rPr>
        <w:t>.</w:t>
      </w:r>
    </w:p>
    <w:p w14:paraId="4749BD58" w14:textId="77777777" w:rsidR="009148D9" w:rsidRPr="00D7244D" w:rsidRDefault="009148D9" w:rsidP="009148D9">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72F1AE89" w14:textId="77777777" w:rsidR="009148D9" w:rsidRPr="00D7244D"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D7244D">
        <w:rPr>
          <w:rFonts w:ascii="Times New Roman" w:hAnsi="Times New Roman"/>
          <w:kern w:val="0"/>
          <w:sz w:val="24"/>
          <w:szCs w:val="24"/>
          <w:lang w:eastAsia="pt-BR"/>
        </w:rPr>
        <w:t xml:space="preserve">As parcelas serão entregues nos seguintes prazos e condições: </w:t>
      </w:r>
      <w:r w:rsidRPr="00D7244D">
        <w:rPr>
          <w:rFonts w:ascii="Times New Roman" w:hAnsi="Times New Roman"/>
          <w:b/>
          <w:bCs/>
          <w:color w:val="FF0000"/>
          <w:kern w:val="0"/>
          <w:sz w:val="24"/>
          <w:szCs w:val="24"/>
          <w:lang w:eastAsia="pt-BR"/>
        </w:rPr>
        <w:t>[ADOTAR ESSA REDAÇÃO CASO SE TRATE DE ENTREGA PARCELADA]</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9"/>
        <w:gridCol w:w="3178"/>
        <w:gridCol w:w="4187"/>
      </w:tblGrid>
      <w:tr w:rsidR="009148D9" w:rsidRPr="00D7244D" w14:paraId="546F088D" w14:textId="77777777" w:rsidTr="001E0434">
        <w:trPr>
          <w:tblCellSpacing w:w="0" w:type="dxa"/>
        </w:trPr>
        <w:tc>
          <w:tcPr>
            <w:tcW w:w="1129" w:type="dxa"/>
            <w:vAlign w:val="center"/>
            <w:hideMark/>
          </w:tcPr>
          <w:p w14:paraId="3CC1A83E"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Parcela</w:t>
            </w:r>
          </w:p>
        </w:tc>
        <w:tc>
          <w:tcPr>
            <w:tcW w:w="3178" w:type="dxa"/>
            <w:vAlign w:val="center"/>
            <w:hideMark/>
          </w:tcPr>
          <w:p w14:paraId="6C6030B5"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Composição da parcela</w:t>
            </w:r>
          </w:p>
        </w:tc>
        <w:tc>
          <w:tcPr>
            <w:tcW w:w="0" w:type="auto"/>
            <w:vAlign w:val="center"/>
            <w:hideMark/>
          </w:tcPr>
          <w:p w14:paraId="413975F5"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Prazo de entrega</w:t>
            </w:r>
          </w:p>
        </w:tc>
      </w:tr>
      <w:tr w:rsidR="009148D9" w:rsidRPr="00D7244D" w14:paraId="70477649" w14:textId="77777777" w:rsidTr="001E0434">
        <w:trPr>
          <w:tblCellSpacing w:w="0" w:type="dxa"/>
        </w:trPr>
        <w:tc>
          <w:tcPr>
            <w:tcW w:w="1129" w:type="dxa"/>
            <w:vAlign w:val="center"/>
            <w:hideMark/>
          </w:tcPr>
          <w:p w14:paraId="42A7ED2D"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1ª</w:t>
            </w:r>
          </w:p>
        </w:tc>
        <w:tc>
          <w:tcPr>
            <w:tcW w:w="3178" w:type="dxa"/>
            <w:vAlign w:val="center"/>
            <w:hideMark/>
          </w:tcPr>
          <w:p w14:paraId="3F42BD07"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 unidades do item ..., ... unidades do item ...</w:t>
            </w:r>
          </w:p>
        </w:tc>
        <w:tc>
          <w:tcPr>
            <w:tcW w:w="0" w:type="auto"/>
            <w:vAlign w:val="center"/>
            <w:hideMark/>
          </w:tcPr>
          <w:p w14:paraId="7E5A7BAC"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 dias da Assinatura/da Ordem de Fornecimento/[...]</w:t>
            </w:r>
          </w:p>
        </w:tc>
      </w:tr>
      <w:tr w:rsidR="009148D9" w:rsidRPr="00D7244D" w14:paraId="3F9EB3F8" w14:textId="77777777" w:rsidTr="001E0434">
        <w:trPr>
          <w:tblCellSpacing w:w="0" w:type="dxa"/>
        </w:trPr>
        <w:tc>
          <w:tcPr>
            <w:tcW w:w="1129" w:type="dxa"/>
            <w:vAlign w:val="center"/>
            <w:hideMark/>
          </w:tcPr>
          <w:p w14:paraId="0091B1A7"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2ª</w:t>
            </w:r>
          </w:p>
        </w:tc>
        <w:tc>
          <w:tcPr>
            <w:tcW w:w="3178" w:type="dxa"/>
            <w:vAlign w:val="center"/>
            <w:hideMark/>
          </w:tcPr>
          <w:p w14:paraId="70591321"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 unidades do item ..., ... unidades do item ...</w:t>
            </w:r>
          </w:p>
        </w:tc>
        <w:tc>
          <w:tcPr>
            <w:tcW w:w="0" w:type="auto"/>
            <w:vAlign w:val="center"/>
            <w:hideMark/>
          </w:tcPr>
          <w:p w14:paraId="243FD36D"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 dias da Assinatura/da Ordem de Fornecimento/[...]</w:t>
            </w:r>
          </w:p>
        </w:tc>
      </w:tr>
      <w:tr w:rsidR="009148D9" w:rsidRPr="00D7244D" w14:paraId="16457266" w14:textId="77777777" w:rsidTr="001E0434">
        <w:trPr>
          <w:tblCellSpacing w:w="0" w:type="dxa"/>
        </w:trPr>
        <w:tc>
          <w:tcPr>
            <w:tcW w:w="1129" w:type="dxa"/>
            <w:vAlign w:val="center"/>
            <w:hideMark/>
          </w:tcPr>
          <w:p w14:paraId="466B13D9"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lastRenderedPageBreak/>
              <w:t>3ª</w:t>
            </w:r>
          </w:p>
        </w:tc>
        <w:tc>
          <w:tcPr>
            <w:tcW w:w="3178" w:type="dxa"/>
            <w:vAlign w:val="center"/>
            <w:hideMark/>
          </w:tcPr>
          <w:p w14:paraId="14E5551C"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 unidades do item ..., ... unidades do item ...</w:t>
            </w:r>
          </w:p>
        </w:tc>
        <w:tc>
          <w:tcPr>
            <w:tcW w:w="0" w:type="auto"/>
            <w:vAlign w:val="center"/>
            <w:hideMark/>
          </w:tcPr>
          <w:p w14:paraId="3CFECE84"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 dias da Assinatura/da Ordem de Fornecimento/[...]</w:t>
            </w:r>
          </w:p>
        </w:tc>
      </w:tr>
      <w:tr w:rsidR="009148D9" w:rsidRPr="00D7244D" w14:paraId="4BE14166" w14:textId="77777777" w:rsidTr="001E0434">
        <w:trPr>
          <w:tblCellSpacing w:w="0" w:type="dxa"/>
        </w:trPr>
        <w:tc>
          <w:tcPr>
            <w:tcW w:w="1129" w:type="dxa"/>
            <w:vAlign w:val="center"/>
            <w:hideMark/>
          </w:tcPr>
          <w:p w14:paraId="014281BC"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w:t>
            </w:r>
          </w:p>
        </w:tc>
        <w:tc>
          <w:tcPr>
            <w:tcW w:w="3178" w:type="dxa"/>
            <w:vAlign w:val="center"/>
            <w:hideMark/>
          </w:tcPr>
          <w:p w14:paraId="6F77B221"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 unidades do item ..., ... unidades do item ...</w:t>
            </w:r>
          </w:p>
        </w:tc>
        <w:tc>
          <w:tcPr>
            <w:tcW w:w="0" w:type="auto"/>
            <w:vAlign w:val="center"/>
            <w:hideMark/>
          </w:tcPr>
          <w:p w14:paraId="5DF99BF7"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 dias da Assinatura/da Ordem de Fornecimento/[...]</w:t>
            </w:r>
          </w:p>
        </w:tc>
      </w:tr>
    </w:tbl>
    <w:p w14:paraId="1B96CAC3" w14:textId="77777777" w:rsidR="009148D9" w:rsidRPr="00D7244D"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D7244D">
        <w:rPr>
          <w:rFonts w:ascii="Times New Roman" w:hAnsi="Times New Roman"/>
          <w:kern w:val="0"/>
          <w:sz w:val="24"/>
          <w:szCs w:val="24"/>
          <w:lang w:eastAsia="pt-BR"/>
        </w:rPr>
        <w:t xml:space="preserve">Caso não seja possível a entrega na data assinalada, a empresa deverá comunicar as razões respectivas com pelo menos </w:t>
      </w:r>
      <w:r w:rsidRPr="00D7244D">
        <w:rPr>
          <w:rFonts w:ascii="Times New Roman" w:hAnsi="Times New Roman"/>
          <w:color w:val="FF0000"/>
          <w:kern w:val="0"/>
          <w:sz w:val="24"/>
          <w:szCs w:val="24"/>
          <w:lang w:eastAsia="pt-BR"/>
        </w:rPr>
        <w:t>(Indicar prazo)</w:t>
      </w:r>
      <w:r w:rsidRPr="00D7244D">
        <w:rPr>
          <w:rFonts w:ascii="Times New Roman" w:hAnsi="Times New Roman"/>
          <w:kern w:val="0"/>
          <w:sz w:val="24"/>
          <w:szCs w:val="24"/>
          <w:lang w:eastAsia="pt-BR"/>
        </w:rPr>
        <w:t xml:space="preserve"> dias de antecedência para que qualquer pleito de prorrogação de prazo seja analisado, ressalvadas situações de caso fortuito e força maior.</w:t>
      </w:r>
    </w:p>
    <w:p w14:paraId="02ED531D" w14:textId="77777777" w:rsidR="009148D9" w:rsidRPr="00D7244D"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D7244D">
        <w:rPr>
          <w:rFonts w:ascii="Times New Roman" w:hAnsi="Times New Roman"/>
          <w:kern w:val="0"/>
          <w:sz w:val="24"/>
          <w:szCs w:val="24"/>
          <w:lang w:eastAsia="pt-BR"/>
        </w:rPr>
        <w:t xml:space="preserve">Os bens deverão ser entregues no seguinte endereço </w:t>
      </w:r>
      <w:r w:rsidRPr="00D7244D">
        <w:rPr>
          <w:rFonts w:ascii="Times New Roman" w:hAnsi="Times New Roman"/>
          <w:color w:val="FF0000"/>
          <w:kern w:val="0"/>
          <w:sz w:val="24"/>
          <w:szCs w:val="24"/>
          <w:lang w:eastAsia="pt-BR"/>
        </w:rPr>
        <w:t>[Indicar o Endereço]</w:t>
      </w:r>
    </w:p>
    <w:p w14:paraId="659A42D2" w14:textId="77777777" w:rsidR="009148D9" w:rsidRPr="00D7244D" w:rsidRDefault="009148D9" w:rsidP="00DC07C2">
      <w:pPr>
        <w:pStyle w:val="PargrafodaLista"/>
        <w:numPr>
          <w:ilvl w:val="3"/>
          <w:numId w:val="9"/>
        </w:numPr>
        <w:spacing w:line="276" w:lineRule="auto"/>
        <w:jc w:val="both"/>
        <w:rPr>
          <w:rFonts w:ascii="Times New Roman" w:hAnsi="Times New Roman"/>
          <w:kern w:val="0"/>
          <w:sz w:val="24"/>
          <w:szCs w:val="24"/>
          <w:lang w:eastAsia="pt-BR"/>
        </w:rPr>
      </w:pPr>
      <w:r w:rsidRPr="00D7244D">
        <w:rPr>
          <w:rFonts w:ascii="Times New Roman" w:hAnsi="Times New Roman"/>
          <w:kern w:val="0"/>
          <w:sz w:val="24"/>
          <w:szCs w:val="24"/>
          <w:lang w:eastAsia="pt-BR"/>
        </w:rPr>
        <w:t>No caso de produtos perecíveis, o prazo de validade na data da entrega não poderá ser inferior a</w:t>
      </w:r>
      <w:r w:rsidRPr="00D7244D">
        <w:rPr>
          <w:rFonts w:ascii="Times New Roman" w:hAnsi="Times New Roman"/>
          <w:color w:val="FF0000"/>
          <w:kern w:val="0"/>
          <w:sz w:val="24"/>
          <w:szCs w:val="24"/>
          <w:lang w:eastAsia="pt-BR"/>
        </w:rPr>
        <w:t xml:space="preserve"> ...... (......) (dias ou meses ou anos)</w:t>
      </w:r>
      <w:r w:rsidRPr="00D7244D">
        <w:rPr>
          <w:rFonts w:ascii="Times New Roman" w:hAnsi="Times New Roman"/>
          <w:kern w:val="0"/>
          <w:sz w:val="24"/>
          <w:szCs w:val="24"/>
          <w:lang w:eastAsia="pt-BR"/>
        </w:rPr>
        <w:t xml:space="preserve">, ou a </w:t>
      </w:r>
      <w:r w:rsidRPr="00D7244D">
        <w:rPr>
          <w:rFonts w:ascii="Times New Roman" w:hAnsi="Times New Roman"/>
          <w:color w:val="FF0000"/>
          <w:kern w:val="0"/>
          <w:sz w:val="24"/>
          <w:szCs w:val="24"/>
          <w:lang w:eastAsia="pt-BR"/>
        </w:rPr>
        <w:t>(metade, um terço, dois terços etc.)</w:t>
      </w:r>
      <w:r w:rsidRPr="00D7244D">
        <w:rPr>
          <w:rFonts w:ascii="Times New Roman" w:hAnsi="Times New Roman"/>
          <w:kern w:val="0"/>
          <w:sz w:val="24"/>
          <w:szCs w:val="24"/>
          <w:lang w:eastAsia="pt-BR"/>
        </w:rPr>
        <w:t xml:space="preserve"> do prazo total recomendado pelo fabricante.</w:t>
      </w:r>
    </w:p>
    <w:tbl>
      <w:tblPr>
        <w:tblW w:w="933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30"/>
      </w:tblGrid>
      <w:tr w:rsidR="009148D9" w:rsidRPr="00D7244D" w14:paraId="7CA0A896" w14:textId="77777777" w:rsidTr="001E0434">
        <w:trPr>
          <w:tblCellSpacing w:w="7" w:type="dxa"/>
          <w:jc w:val="center"/>
        </w:trPr>
        <w:tc>
          <w:tcPr>
            <w:tcW w:w="9180" w:type="dxa"/>
            <w:tcBorders>
              <w:top w:val="outset" w:sz="6" w:space="0" w:color="auto"/>
              <w:bottom w:val="outset" w:sz="6" w:space="0" w:color="auto"/>
            </w:tcBorders>
            <w:shd w:val="clear" w:color="auto" w:fill="FFFFCC"/>
            <w:vAlign w:val="center"/>
            <w:hideMark/>
          </w:tcPr>
          <w:p w14:paraId="6A025079"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 xml:space="preserve">Nota Explicativa 1: </w:t>
            </w:r>
            <w:r w:rsidRPr="00D7244D">
              <w:rPr>
                <w:rFonts w:ascii="Times New Roman" w:hAnsi="Times New Roman"/>
                <w:kern w:val="0"/>
                <w:sz w:val="24"/>
                <w:szCs w:val="24"/>
                <w:lang w:eastAsia="pt-BR"/>
              </w:rPr>
              <w:t>em caso de remessa parcelada, discriminar as respectivas parcelas, prazos e condições. Esta tabela é meramente ilustrativa. Havendo a necessidade de alteração ou inclusão de dados para cada entrega, a tabela e seu conteúdo devem ser alterados.</w:t>
            </w:r>
          </w:p>
          <w:p w14:paraId="75D62F29" w14:textId="77777777" w:rsidR="009148D9" w:rsidRPr="00D7244D" w:rsidRDefault="009148D9" w:rsidP="001E0434">
            <w:pPr>
              <w:spacing w:line="276" w:lineRule="auto"/>
              <w:jc w:val="both"/>
              <w:rPr>
                <w:rFonts w:ascii="Times New Roman" w:hAnsi="Times New Roman"/>
                <w:kern w:val="0"/>
                <w:sz w:val="24"/>
                <w:szCs w:val="24"/>
                <w:lang w:eastAsia="pt-BR"/>
              </w:rPr>
            </w:pPr>
            <w:bookmarkStart w:id="17" w:name="_msocom_2"/>
            <w:bookmarkEnd w:id="17"/>
            <w:r w:rsidRPr="00D7244D">
              <w:rPr>
                <w:rFonts w:ascii="Times New Roman" w:hAnsi="Times New Roman"/>
                <w:kern w:val="0"/>
                <w:sz w:val="24"/>
                <w:szCs w:val="24"/>
                <w:lang w:eastAsia="pt-BR"/>
              </w:rPr>
              <w:t> </w:t>
            </w:r>
            <w:r w:rsidRPr="00D7244D">
              <w:rPr>
                <w:rFonts w:ascii="Times New Roman" w:hAnsi="Times New Roman"/>
                <w:b/>
                <w:bCs/>
                <w:kern w:val="0"/>
                <w:sz w:val="24"/>
                <w:szCs w:val="24"/>
                <w:lang w:eastAsia="pt-BR"/>
              </w:rPr>
              <w:t xml:space="preserve">Nota Explicativa 2: </w:t>
            </w:r>
            <w:r w:rsidRPr="00D7244D">
              <w:rPr>
                <w:rFonts w:ascii="Times New Roman" w:hAnsi="Times New Roman"/>
                <w:kern w:val="0"/>
                <w:sz w:val="24"/>
                <w:szCs w:val="24"/>
                <w:lang w:eastAsia="pt-BR"/>
              </w:rPr>
              <w:t>Deverá ser registrado no Sistema de TR Digital a indicação dos locais de entrega de produtos e das regras para recebimentos provisório e definitivo, quando for o caso. (</w:t>
            </w:r>
            <w:hyperlink r:id="rId41" w:tgtFrame="_blank" w:history="1">
              <w:r w:rsidRPr="00D7244D">
                <w:rPr>
                  <w:rFonts w:ascii="Times New Roman" w:hAnsi="Times New Roman"/>
                  <w:color w:val="0000FF"/>
                  <w:kern w:val="0"/>
                  <w:sz w:val="24"/>
                  <w:szCs w:val="24"/>
                  <w:u w:val="single"/>
                  <w:lang w:eastAsia="pt-BR"/>
                </w:rPr>
                <w:t>art.9º, inciso I, alínea c, da IN Seges/ME nº 81, de 2022)</w:t>
              </w:r>
            </w:hyperlink>
            <w:r w:rsidRPr="00D7244D">
              <w:rPr>
                <w:rFonts w:ascii="Times New Roman" w:hAnsi="Times New Roman"/>
                <w:kern w:val="0"/>
                <w:sz w:val="24"/>
                <w:szCs w:val="24"/>
                <w:lang w:eastAsia="pt-BR"/>
              </w:rPr>
              <w:t>.</w:t>
            </w:r>
          </w:p>
          <w:p w14:paraId="34DC25BE"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 xml:space="preserve">Nota Explicativa 3: </w:t>
            </w:r>
            <w:r w:rsidRPr="00D7244D">
              <w:rPr>
                <w:rFonts w:ascii="Times New Roman" w:hAnsi="Times New Roman"/>
                <w:kern w:val="0"/>
                <w:sz w:val="24"/>
                <w:szCs w:val="24"/>
                <w:lang w:eastAsia="pt-BR"/>
              </w:rPr>
              <w:t>Caso haja mais de um endereço, deve-se especificar. Do mesmo modo, se os endereços se modificarem conforme cada entrega. Ademais, se houver a necessidade de previamente se acordar a data ou hora de entrega com o setor de almoxarifado respectivo, deve-se especificar essa obrigação.</w:t>
            </w:r>
          </w:p>
        </w:tc>
      </w:tr>
    </w:tbl>
    <w:bookmarkEnd w:id="2"/>
    <w:p w14:paraId="3A707608" w14:textId="77777777" w:rsidR="009148D9" w:rsidRPr="003B2998" w:rsidRDefault="009148D9" w:rsidP="00DC07C2">
      <w:pPr>
        <w:pStyle w:val="PargrafodaLista"/>
        <w:numPr>
          <w:ilvl w:val="1"/>
          <w:numId w:val="9"/>
        </w:numPr>
        <w:spacing w:line="276" w:lineRule="auto"/>
        <w:jc w:val="both"/>
        <w:rPr>
          <w:rFonts w:ascii="Times New Roman" w:hAnsi="Times New Roman"/>
          <w:b/>
          <w:bCs/>
          <w:kern w:val="0"/>
          <w:sz w:val="24"/>
          <w:szCs w:val="24"/>
          <w:lang w:eastAsia="pt-BR"/>
        </w:rPr>
      </w:pPr>
      <w:r w:rsidRPr="003B2998">
        <w:rPr>
          <w:rFonts w:ascii="Times New Roman" w:hAnsi="Times New Roman"/>
          <w:b/>
          <w:bCs/>
          <w:kern w:val="0"/>
          <w:sz w:val="24"/>
          <w:szCs w:val="24"/>
          <w:lang w:eastAsia="pt-BR"/>
        </w:rPr>
        <w:t>Da vigência contratual:</w:t>
      </w:r>
    </w:p>
    <w:p w14:paraId="076CEE58" w14:textId="77777777" w:rsidR="009148D9" w:rsidRPr="003B2998" w:rsidRDefault="009148D9" w:rsidP="00DC07C2">
      <w:pPr>
        <w:pStyle w:val="PargrafodaLista"/>
        <w:numPr>
          <w:ilvl w:val="2"/>
          <w:numId w:val="9"/>
        </w:numPr>
        <w:spacing w:line="276" w:lineRule="auto"/>
        <w:ind w:left="1276"/>
        <w:jc w:val="both"/>
        <w:rPr>
          <w:rFonts w:ascii="Times New Roman" w:hAnsi="Times New Roman"/>
          <w:kern w:val="0"/>
          <w:sz w:val="24"/>
          <w:szCs w:val="24"/>
          <w:lang w:eastAsia="pt-BR"/>
        </w:rPr>
      </w:pPr>
      <w:r w:rsidRPr="003B2998">
        <w:rPr>
          <w:rFonts w:ascii="Times New Roman" w:hAnsi="Times New Roman"/>
          <w:kern w:val="0"/>
          <w:sz w:val="24"/>
          <w:szCs w:val="24"/>
          <w:lang w:eastAsia="pt-BR"/>
        </w:rPr>
        <w:t>O prazo de vigência da contratação é de </w:t>
      </w:r>
      <w:r w:rsidRPr="003B2998">
        <w:rPr>
          <w:rFonts w:ascii="Times New Roman" w:hAnsi="Times New Roman"/>
          <w:b/>
          <w:bCs/>
          <w:color w:val="FF0000"/>
          <w:kern w:val="0"/>
          <w:sz w:val="24"/>
          <w:szCs w:val="24"/>
          <w:lang w:eastAsia="pt-BR"/>
        </w:rPr>
        <w:t>[indicar o prazo]</w:t>
      </w:r>
      <w:r w:rsidRPr="003B2998">
        <w:rPr>
          <w:rFonts w:ascii="Times New Roman" w:hAnsi="Times New Roman"/>
          <w:kern w:val="0"/>
          <w:sz w:val="24"/>
          <w:szCs w:val="24"/>
          <w:lang w:eastAsia="pt-BR"/>
        </w:rPr>
        <w:t> contados do(a) </w:t>
      </w:r>
      <w:r w:rsidRPr="003B2998">
        <w:rPr>
          <w:rFonts w:ascii="Times New Roman" w:hAnsi="Times New Roman"/>
          <w:b/>
          <w:bCs/>
          <w:color w:val="FF0000"/>
          <w:kern w:val="0"/>
          <w:sz w:val="24"/>
          <w:szCs w:val="24"/>
          <w:lang w:eastAsia="pt-BR"/>
        </w:rPr>
        <w:t>[indicar o termo inicial da vigência]</w:t>
      </w:r>
      <w:r w:rsidRPr="003B2998">
        <w:rPr>
          <w:rFonts w:ascii="Times New Roman" w:hAnsi="Times New Roman"/>
          <w:kern w:val="0"/>
          <w:sz w:val="24"/>
          <w:szCs w:val="24"/>
          <w:lang w:eastAsia="pt-BR"/>
        </w:rPr>
        <w:t>, na forma do artigo 105 da Lei n° 14.133, de 2021.</w:t>
      </w:r>
    </w:p>
    <w:p w14:paraId="79006CD9" w14:textId="77777777" w:rsidR="009148D9" w:rsidRPr="00D7244D" w:rsidRDefault="009148D9" w:rsidP="009148D9">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205CBA98" w14:textId="77777777" w:rsidR="009148D9" w:rsidRPr="00D7244D" w:rsidRDefault="009148D9" w:rsidP="00DC07C2">
      <w:pPr>
        <w:pStyle w:val="PargrafodaLista"/>
        <w:numPr>
          <w:ilvl w:val="2"/>
          <w:numId w:val="9"/>
        </w:numPr>
        <w:spacing w:line="276" w:lineRule="auto"/>
        <w:ind w:left="1276"/>
        <w:jc w:val="both"/>
        <w:rPr>
          <w:rFonts w:ascii="Times New Roman" w:hAnsi="Times New Roman"/>
          <w:kern w:val="0"/>
          <w:sz w:val="24"/>
          <w:szCs w:val="24"/>
          <w:lang w:eastAsia="pt-BR"/>
        </w:rPr>
      </w:pPr>
      <w:r w:rsidRPr="00D7244D">
        <w:rPr>
          <w:rFonts w:ascii="Times New Roman" w:hAnsi="Times New Roman"/>
          <w:kern w:val="0"/>
          <w:sz w:val="24"/>
          <w:szCs w:val="24"/>
          <w:lang w:eastAsia="pt-BR"/>
        </w:rPr>
        <w:t>O prazo de vigência da contratação é de </w:t>
      </w:r>
      <w:r w:rsidRPr="00D7244D">
        <w:rPr>
          <w:rFonts w:ascii="Times New Roman" w:hAnsi="Times New Roman"/>
          <w:b/>
          <w:bCs/>
          <w:color w:val="FF0000"/>
          <w:kern w:val="0"/>
          <w:sz w:val="24"/>
          <w:szCs w:val="24"/>
          <w:lang w:eastAsia="pt-BR"/>
        </w:rPr>
        <w:t>[indicar o prazo, limitado a 5 anos]</w:t>
      </w:r>
      <w:r w:rsidRPr="00D7244D">
        <w:rPr>
          <w:rFonts w:ascii="Times New Roman" w:hAnsi="Times New Roman"/>
          <w:kern w:val="0"/>
          <w:sz w:val="24"/>
          <w:szCs w:val="24"/>
          <w:lang w:eastAsia="pt-BR"/>
        </w:rPr>
        <w:t> contados do(a) </w:t>
      </w:r>
      <w:r w:rsidRPr="00D7244D">
        <w:rPr>
          <w:rFonts w:ascii="Times New Roman" w:hAnsi="Times New Roman"/>
          <w:b/>
          <w:bCs/>
          <w:color w:val="FF0000"/>
          <w:kern w:val="0"/>
          <w:sz w:val="24"/>
          <w:szCs w:val="24"/>
          <w:lang w:eastAsia="pt-BR"/>
        </w:rPr>
        <w:t>[indicar o termo inicial da vigência]</w:t>
      </w:r>
      <w:r w:rsidRPr="00D7244D">
        <w:rPr>
          <w:rFonts w:ascii="Times New Roman" w:hAnsi="Times New Roman"/>
          <w:kern w:val="0"/>
          <w:sz w:val="24"/>
          <w:szCs w:val="24"/>
          <w:lang w:eastAsia="pt-BR"/>
        </w:rPr>
        <w:t>, prorrogável por até 10 anos, na forma dos artigos 106 e 107 da Lei n° 14.133, de 2021.</w:t>
      </w:r>
    </w:p>
    <w:p w14:paraId="206F1324" w14:textId="77777777" w:rsidR="009148D9" w:rsidRPr="00D7244D" w:rsidRDefault="009148D9" w:rsidP="009148D9">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603E0F36" w14:textId="77777777" w:rsidR="009148D9" w:rsidRPr="00D7244D" w:rsidRDefault="009148D9" w:rsidP="00DC07C2">
      <w:pPr>
        <w:pStyle w:val="PargrafodaLista"/>
        <w:numPr>
          <w:ilvl w:val="2"/>
          <w:numId w:val="9"/>
        </w:numPr>
        <w:spacing w:line="276" w:lineRule="auto"/>
        <w:jc w:val="both"/>
        <w:rPr>
          <w:rFonts w:ascii="Times New Roman" w:hAnsi="Times New Roman"/>
          <w:kern w:val="0"/>
          <w:sz w:val="24"/>
          <w:szCs w:val="24"/>
          <w:lang w:eastAsia="pt-BR"/>
        </w:rPr>
      </w:pPr>
      <w:r w:rsidRPr="00D7244D">
        <w:rPr>
          <w:rFonts w:ascii="Times New Roman" w:hAnsi="Times New Roman"/>
          <w:kern w:val="0"/>
          <w:sz w:val="24"/>
          <w:szCs w:val="24"/>
          <w:lang w:eastAsia="pt-BR"/>
        </w:rPr>
        <w:t xml:space="preserve">O </w:t>
      </w:r>
      <w:r w:rsidRPr="00D007BA">
        <w:rPr>
          <w:rFonts w:ascii="Times New Roman" w:hAnsi="Times New Roman"/>
          <w:color w:val="2E74B5" w:themeColor="accent5" w:themeShade="BF"/>
          <w:kern w:val="0"/>
          <w:sz w:val="24"/>
          <w:szCs w:val="24"/>
          <w:lang w:eastAsia="pt-BR"/>
        </w:rPr>
        <w:t>fornecimento do bem</w:t>
      </w:r>
      <w:r w:rsidRPr="00D7244D">
        <w:rPr>
          <w:rFonts w:ascii="Times New Roman" w:hAnsi="Times New Roman"/>
          <w:kern w:val="0"/>
          <w:sz w:val="24"/>
          <w:szCs w:val="24"/>
          <w:lang w:eastAsia="pt-BR"/>
        </w:rPr>
        <w:t xml:space="preserve"> é enquadrado como continuado tendo em vista que [...], sendo a vigência plurianual mais vantajosa considerando </w:t>
      </w:r>
      <w:r w:rsidRPr="00D7244D">
        <w:rPr>
          <w:rFonts w:ascii="Times New Roman" w:hAnsi="Times New Roman"/>
          <w:color w:val="FF0000"/>
          <w:kern w:val="0"/>
          <w:sz w:val="24"/>
          <w:szCs w:val="24"/>
          <w:lang w:eastAsia="pt-BR"/>
        </w:rPr>
        <w:t>[...] </w:t>
      </w:r>
      <w:r w:rsidRPr="00D7244D">
        <w:rPr>
          <w:rFonts w:ascii="Times New Roman" w:hAnsi="Times New Roman"/>
          <w:b/>
          <w:bCs/>
          <w:color w:val="FF0000"/>
          <w:kern w:val="0"/>
          <w:sz w:val="24"/>
          <w:szCs w:val="24"/>
          <w:lang w:eastAsia="pt-BR"/>
        </w:rPr>
        <w:t>OU</w:t>
      </w:r>
      <w:r w:rsidRPr="00D7244D">
        <w:rPr>
          <w:rFonts w:ascii="Times New Roman" w:hAnsi="Times New Roman"/>
          <w:color w:val="FF0000"/>
          <w:kern w:val="0"/>
          <w:sz w:val="24"/>
          <w:szCs w:val="24"/>
          <w:lang w:eastAsia="pt-BR"/>
        </w:rPr>
        <w:t> [o Estudo Técnico Preliminar] </w:t>
      </w:r>
      <w:r w:rsidRPr="00D7244D">
        <w:rPr>
          <w:rFonts w:ascii="Times New Roman" w:hAnsi="Times New Roman"/>
          <w:b/>
          <w:bCs/>
          <w:color w:val="FF0000"/>
          <w:kern w:val="0"/>
          <w:sz w:val="24"/>
          <w:szCs w:val="24"/>
          <w:lang w:eastAsia="pt-BR"/>
        </w:rPr>
        <w:t>OU</w:t>
      </w:r>
      <w:r w:rsidRPr="00D7244D">
        <w:rPr>
          <w:rFonts w:ascii="Times New Roman" w:hAnsi="Times New Roman"/>
          <w:color w:val="FF0000"/>
          <w:kern w:val="0"/>
          <w:sz w:val="24"/>
          <w:szCs w:val="24"/>
          <w:lang w:eastAsia="pt-BR"/>
        </w:rPr>
        <w:t> [os termos da Nota Técnica .../...];</w:t>
      </w:r>
    </w:p>
    <w:p w14:paraId="47DA813B" w14:textId="77777777" w:rsidR="009148D9" w:rsidRPr="00D7244D" w:rsidRDefault="009148D9" w:rsidP="009148D9">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249C7C84" w14:textId="77777777" w:rsidR="009148D9" w:rsidRPr="00D7244D" w:rsidRDefault="009148D9" w:rsidP="00DC07C2">
      <w:pPr>
        <w:pStyle w:val="PargrafodaLista"/>
        <w:numPr>
          <w:ilvl w:val="2"/>
          <w:numId w:val="9"/>
        </w:numPr>
        <w:spacing w:line="276" w:lineRule="auto"/>
        <w:jc w:val="both"/>
        <w:rPr>
          <w:rFonts w:ascii="Times New Roman" w:hAnsi="Times New Roman"/>
          <w:kern w:val="0"/>
          <w:sz w:val="24"/>
          <w:szCs w:val="24"/>
          <w:lang w:eastAsia="pt-BR"/>
        </w:rPr>
      </w:pPr>
      <w:r w:rsidRPr="00D7244D">
        <w:rPr>
          <w:rFonts w:ascii="Times New Roman" w:hAnsi="Times New Roman"/>
          <w:kern w:val="0"/>
          <w:sz w:val="24"/>
          <w:szCs w:val="24"/>
          <w:lang w:eastAsia="pt-BR"/>
        </w:rPr>
        <w:t>O prazo de vigência da contratação é de </w:t>
      </w:r>
      <w:r w:rsidRPr="00D7244D">
        <w:rPr>
          <w:rFonts w:ascii="Times New Roman" w:hAnsi="Times New Roman"/>
          <w:b/>
          <w:bCs/>
          <w:color w:val="FF0000"/>
          <w:kern w:val="0"/>
          <w:sz w:val="24"/>
          <w:szCs w:val="24"/>
          <w:lang w:eastAsia="pt-BR"/>
        </w:rPr>
        <w:t>[indicar o prazo, limitado a um ano da ocorrência da emergência ou calamidade]</w:t>
      </w:r>
      <w:r w:rsidRPr="00D7244D">
        <w:rPr>
          <w:rFonts w:ascii="Times New Roman" w:hAnsi="Times New Roman"/>
          <w:kern w:val="0"/>
          <w:sz w:val="24"/>
          <w:szCs w:val="24"/>
          <w:lang w:eastAsia="pt-BR"/>
        </w:rPr>
        <w:t> contados do(a) </w:t>
      </w:r>
      <w:r w:rsidRPr="00D7244D">
        <w:rPr>
          <w:rFonts w:ascii="Times New Roman" w:hAnsi="Times New Roman"/>
          <w:b/>
          <w:bCs/>
          <w:color w:val="FF0000"/>
          <w:kern w:val="0"/>
          <w:sz w:val="24"/>
          <w:szCs w:val="24"/>
          <w:lang w:eastAsia="pt-BR"/>
        </w:rPr>
        <w:t xml:space="preserve">[indicar o termo inicial da </w:t>
      </w:r>
      <w:r w:rsidRPr="00D7244D">
        <w:rPr>
          <w:rFonts w:ascii="Times New Roman" w:hAnsi="Times New Roman"/>
          <w:b/>
          <w:bCs/>
          <w:color w:val="FF0000"/>
          <w:kern w:val="0"/>
          <w:sz w:val="24"/>
          <w:szCs w:val="24"/>
          <w:lang w:eastAsia="pt-BR"/>
        </w:rPr>
        <w:lastRenderedPageBreak/>
        <w:t>vigência]</w:t>
      </w:r>
      <w:r w:rsidRPr="00D7244D">
        <w:rPr>
          <w:rFonts w:ascii="Times New Roman" w:hAnsi="Times New Roman"/>
          <w:kern w:val="0"/>
          <w:sz w:val="24"/>
          <w:szCs w:val="24"/>
          <w:lang w:eastAsia="pt-BR"/>
        </w:rPr>
        <w:t>, improrrogável, na forma do art. 75, inciso VIII, da Lei n° 14.133/2021.</w:t>
      </w:r>
    </w:p>
    <w:tbl>
      <w:tblPr>
        <w:tblW w:w="9678"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78"/>
      </w:tblGrid>
      <w:tr w:rsidR="009148D9" w:rsidRPr="00D7244D" w14:paraId="5A6E72E9" w14:textId="77777777" w:rsidTr="001E0434">
        <w:trPr>
          <w:trHeight w:val="5073"/>
          <w:tblCellSpacing w:w="7" w:type="dxa"/>
          <w:jc w:val="center"/>
        </w:trPr>
        <w:tc>
          <w:tcPr>
            <w:tcW w:w="9650" w:type="dxa"/>
            <w:tcBorders>
              <w:top w:val="outset" w:sz="6" w:space="0" w:color="auto"/>
              <w:bottom w:val="outset" w:sz="6" w:space="0" w:color="auto"/>
            </w:tcBorders>
            <w:shd w:val="clear" w:color="auto" w:fill="FFFFCC"/>
            <w:vAlign w:val="center"/>
            <w:hideMark/>
          </w:tcPr>
          <w:p w14:paraId="2261A3C1"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Nota Explicativa 1: </w:t>
            </w:r>
            <w:r w:rsidRPr="00D7244D">
              <w:rPr>
                <w:rFonts w:ascii="Times New Roman" w:hAnsi="Times New Roman"/>
                <w:kern w:val="0"/>
                <w:sz w:val="24"/>
                <w:szCs w:val="24"/>
                <w:lang w:eastAsia="pt-BR"/>
              </w:rPr>
              <w:t>Prazo de Vigência e Empenho - art. 105 da Lei nº 14.133, de 2021 – </w:t>
            </w:r>
            <w:r w:rsidRPr="00D7244D">
              <w:rPr>
                <w:rFonts w:ascii="Times New Roman" w:hAnsi="Times New Roman"/>
                <w:b/>
                <w:bCs/>
                <w:kern w:val="0"/>
                <w:sz w:val="24"/>
                <w:szCs w:val="24"/>
                <w:lang w:eastAsia="pt-BR"/>
              </w:rPr>
              <w:t>Fornecimento Não-Contínuo</w:t>
            </w:r>
            <w:r w:rsidRPr="00D7244D">
              <w:rPr>
                <w:rFonts w:ascii="Times New Roman" w:hAnsi="Times New Roman"/>
                <w:kern w:val="0"/>
                <w:sz w:val="24"/>
                <w:szCs w:val="24"/>
                <w:lang w:eastAsia="pt-BR"/>
              </w:rPr>
              <w:t>: Em caso de fornecimento não contínuo, o prazo de vigência deve ser o suficiente para a entrega do objeto e adoção das providências previstas no contrato, sendo a contratação limitada pelos respectivos créditos orçamentários. Uma contratação que não tenha previsão no Plano Plurianual deve ter a sua integralidade empenhada antes ou de modo concomitante à celebração, conforme Lei nº 4.320, de 17 de março 1964, e Decreto nº 93.872, de 23 de dezembro de 1986, e a partir de tal empenho ter a vigência necessária prevista, utilizando-se de restos a pagar, se for o caso (art. 30, §2º do Decreto nº 93.872, de 1986).Já a contratação prevista no Plano Plurianual pode ter empenhos em anos distintos, considerando a despesa de cada exercício, apenas quanto ao período abrangido pelo PPA. </w:t>
            </w:r>
          </w:p>
          <w:p w14:paraId="16D3E7C0"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Nota Explicativa 2:</w:t>
            </w:r>
            <w:r w:rsidRPr="00D7244D">
              <w:rPr>
                <w:rFonts w:ascii="Times New Roman" w:hAnsi="Times New Roman"/>
                <w:kern w:val="0"/>
                <w:sz w:val="24"/>
                <w:szCs w:val="24"/>
                <w:lang w:eastAsia="pt-BR"/>
              </w:rPr>
              <w:t xml:space="preserve"> Prazo de Vigência – </w:t>
            </w:r>
            <w:proofErr w:type="spellStart"/>
            <w:r w:rsidRPr="00D7244D">
              <w:rPr>
                <w:rFonts w:ascii="Times New Roman" w:hAnsi="Times New Roman"/>
                <w:kern w:val="0"/>
                <w:sz w:val="24"/>
                <w:szCs w:val="24"/>
                <w:lang w:eastAsia="pt-BR"/>
              </w:rPr>
              <w:t>arts</w:t>
            </w:r>
            <w:proofErr w:type="spellEnd"/>
            <w:r w:rsidRPr="00D7244D">
              <w:rPr>
                <w:rFonts w:ascii="Times New Roman" w:hAnsi="Times New Roman"/>
                <w:kern w:val="0"/>
                <w:sz w:val="24"/>
                <w:szCs w:val="24"/>
                <w:lang w:eastAsia="pt-BR"/>
              </w:rPr>
              <w:t>. 106 e 107 - </w:t>
            </w:r>
            <w:r w:rsidRPr="00D7244D">
              <w:rPr>
                <w:rFonts w:ascii="Times New Roman" w:hAnsi="Times New Roman"/>
                <w:b/>
                <w:bCs/>
                <w:kern w:val="0"/>
                <w:sz w:val="24"/>
                <w:szCs w:val="24"/>
                <w:lang w:eastAsia="pt-BR"/>
              </w:rPr>
              <w:t>Fornecimento Contínuo</w:t>
            </w:r>
            <w:r w:rsidRPr="00D7244D">
              <w:rPr>
                <w:rFonts w:ascii="Times New Roman" w:hAnsi="Times New Roman"/>
                <w:kern w:val="0"/>
                <w:sz w:val="24"/>
                <w:szCs w:val="24"/>
                <w:lang w:eastAsia="pt-BR"/>
              </w:rPr>
              <w:t> - A definição de fornecimento contínuo consta no art. 6º, XV da Lei nº 14.133, de 2021, sendo as “compras realizadas pela Administração Pública para a manutenção da atividade administrativa, decorrentes de necessidades permanentes ou prolongadas”. A utilização do prazo de vigência plurianual no caso de fornecimento contínuo é condicionada ao ateste de maior vantagem econômica, a ser feita pela autoridade competente no processo respectivo, conforme art. 106, I da Lei nº 14.133, de 2021. De acordo com o artigo 107 da Lei nº 14.133, de 2021, será possível que contratos de fornecimento contínuo sejam prorrogados por até 10 anos, desde que haja previsão no aviso de dispensa ou no próprio contrato de que a autoridade competente ateste que as condições e os preços permanecem vantajosos para a Administração, permitida a negociação com o contratado ou a extinção contratual sem ônus para qualquer das partes. </w:t>
            </w:r>
          </w:p>
        </w:tc>
      </w:tr>
    </w:tbl>
    <w:p w14:paraId="5A3B3D65" w14:textId="77777777" w:rsidR="009148D9" w:rsidRPr="00D7244D"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Do recebimento:</w:t>
      </w:r>
    </w:p>
    <w:p w14:paraId="2DAF22FC" w14:textId="77777777" w:rsidR="009148D9" w:rsidRPr="003B2998"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B2998">
        <w:rPr>
          <w:rFonts w:ascii="Times New Roman" w:hAnsi="Times New Roman"/>
          <w:kern w:val="0"/>
          <w:sz w:val="24"/>
          <w:szCs w:val="24"/>
          <w:lang w:eastAsia="pt-BR"/>
        </w:rPr>
        <w:t xml:space="preserve">Os </w:t>
      </w:r>
      <w:r w:rsidRPr="00D007BA">
        <w:rPr>
          <w:rFonts w:ascii="Times New Roman" w:hAnsi="Times New Roman"/>
          <w:color w:val="2E74B5" w:themeColor="accent5" w:themeShade="BF"/>
          <w:kern w:val="0"/>
          <w:sz w:val="24"/>
          <w:szCs w:val="24"/>
          <w:lang w:eastAsia="pt-BR"/>
        </w:rPr>
        <w:t>bens</w:t>
      </w:r>
      <w:r w:rsidRPr="003B2998">
        <w:rPr>
          <w:rFonts w:ascii="Times New Roman" w:hAnsi="Times New Roman"/>
          <w:kern w:val="0"/>
          <w:sz w:val="24"/>
          <w:szCs w:val="24"/>
          <w:lang w:eastAsia="pt-BR"/>
        </w:rPr>
        <w:t xml:space="preserve"> serão </w:t>
      </w:r>
      <w:r w:rsidRPr="003B2998">
        <w:rPr>
          <w:rFonts w:ascii="Times New Roman" w:hAnsi="Times New Roman"/>
          <w:b/>
          <w:bCs/>
          <w:kern w:val="0"/>
          <w:sz w:val="24"/>
          <w:szCs w:val="24"/>
          <w:lang w:eastAsia="pt-BR"/>
        </w:rPr>
        <w:t>recebidos provisoriamente, no prazo de </w:t>
      </w:r>
      <w:r w:rsidRPr="003B2998">
        <w:rPr>
          <w:rFonts w:ascii="Times New Roman" w:hAnsi="Times New Roman"/>
          <w:b/>
          <w:bCs/>
          <w:color w:val="FF0000"/>
          <w:kern w:val="0"/>
          <w:sz w:val="24"/>
          <w:szCs w:val="24"/>
          <w:lang w:eastAsia="pt-BR"/>
        </w:rPr>
        <w:t>[indicar o prazo] (Indicar o prazo por extenso) dias</w:t>
      </w:r>
      <w:r w:rsidRPr="003B2998">
        <w:rPr>
          <w:rFonts w:ascii="Times New Roman" w:hAnsi="Times New Roman"/>
          <w:kern w:val="0"/>
          <w:sz w:val="24"/>
          <w:szCs w:val="24"/>
          <w:lang w:eastAsia="pt-BR"/>
        </w:rPr>
        <w:t>, pelos fiscais técnico e administrativo, mediante termos detalhados, quando verificado o cumprimento das exigências de caráter técnico e administrativo. (Art. 140, I, a, da Lei nº 14.133 e Art. 7º, inciso II, do Decreto Estadual nº 15.093, de 21 de fevereiro de 2013).</w:t>
      </w:r>
    </w:p>
    <w:p w14:paraId="32DDE87A" w14:textId="77777777" w:rsidR="009148D9" w:rsidRPr="00D7244D"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D7244D">
        <w:rPr>
          <w:rFonts w:ascii="Times New Roman" w:hAnsi="Times New Roman"/>
          <w:kern w:val="0"/>
          <w:sz w:val="24"/>
          <w:szCs w:val="24"/>
          <w:lang w:eastAsia="pt-BR"/>
        </w:rPr>
        <w:t xml:space="preserve">Os </w:t>
      </w:r>
      <w:r w:rsidRPr="00D007BA">
        <w:rPr>
          <w:rFonts w:ascii="Times New Roman" w:hAnsi="Times New Roman"/>
          <w:color w:val="2E74B5" w:themeColor="accent5" w:themeShade="BF"/>
          <w:kern w:val="0"/>
          <w:sz w:val="24"/>
          <w:szCs w:val="24"/>
          <w:lang w:eastAsia="pt-BR"/>
        </w:rPr>
        <w:t>bens</w:t>
      </w:r>
      <w:r w:rsidRPr="00D7244D">
        <w:rPr>
          <w:rFonts w:ascii="Times New Roman" w:hAnsi="Times New Roman"/>
          <w:kern w:val="0"/>
          <w:sz w:val="24"/>
          <w:szCs w:val="24"/>
          <w:lang w:eastAsia="pt-BR"/>
        </w:rPr>
        <w:t xml:space="preserve"> serão </w:t>
      </w:r>
      <w:r w:rsidRPr="00D7244D">
        <w:rPr>
          <w:rFonts w:ascii="Times New Roman" w:hAnsi="Times New Roman"/>
          <w:b/>
          <w:bCs/>
          <w:kern w:val="0"/>
          <w:sz w:val="24"/>
          <w:szCs w:val="24"/>
          <w:lang w:eastAsia="pt-BR"/>
        </w:rPr>
        <w:t>recebidos definitivamente no prazo de </w:t>
      </w:r>
      <w:r w:rsidRPr="00D7244D">
        <w:rPr>
          <w:rFonts w:ascii="Times New Roman" w:hAnsi="Times New Roman"/>
          <w:b/>
          <w:bCs/>
          <w:color w:val="FF0000"/>
          <w:kern w:val="0"/>
          <w:sz w:val="24"/>
          <w:szCs w:val="24"/>
          <w:lang w:eastAsia="pt-BR"/>
        </w:rPr>
        <w:t>[indicar o prazo] (Indicar o prazo por extenso) dias</w:t>
      </w:r>
      <w:r w:rsidRPr="00D7244D">
        <w:rPr>
          <w:rFonts w:ascii="Times New Roman" w:hAnsi="Times New Roman"/>
          <w:kern w:val="0"/>
          <w:sz w:val="24"/>
          <w:szCs w:val="24"/>
          <w:lang w:eastAsia="pt-BR"/>
        </w:rPr>
        <w:t xml:space="preserve">, contados do recebimento provisório, por servidor ou comissão designada pela autoridade competente, após a verificação da qualidade e quantidade do </w:t>
      </w:r>
      <w:r w:rsidRPr="0090313E">
        <w:rPr>
          <w:rFonts w:ascii="Times New Roman" w:hAnsi="Times New Roman"/>
          <w:color w:val="2E74B5" w:themeColor="accent5" w:themeShade="BF"/>
          <w:kern w:val="0"/>
          <w:sz w:val="24"/>
          <w:szCs w:val="24"/>
          <w:lang w:eastAsia="pt-BR"/>
        </w:rPr>
        <w:t>objeto</w:t>
      </w:r>
      <w:r w:rsidRPr="00D7244D">
        <w:rPr>
          <w:rFonts w:ascii="Times New Roman" w:hAnsi="Times New Roman"/>
          <w:kern w:val="0"/>
          <w:sz w:val="24"/>
          <w:szCs w:val="24"/>
          <w:lang w:eastAsia="pt-BR"/>
        </w:rPr>
        <w:t xml:space="preserve"> e consequente aceitação mediante termo detalhado.</w:t>
      </w:r>
    </w:p>
    <w:p w14:paraId="062C5C60" w14:textId="77777777" w:rsidR="009148D9"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D7244D">
        <w:rPr>
          <w:rFonts w:ascii="Times New Roman" w:hAnsi="Times New Roman"/>
          <w:kern w:val="0"/>
          <w:sz w:val="24"/>
          <w:szCs w:val="24"/>
          <w:lang w:eastAsia="pt-BR"/>
        </w:rPr>
        <w:t>O Contratado fica obrigado a reparar, corrigir, remover, reconstruir ou substituir, às suas expensas, no todo ou em parte, o objeto em que se verificarem vícios, defeitos ou incorreções resultantes da execução ou materiais empregados,</w:t>
      </w:r>
      <w:r w:rsidRPr="00D7244D">
        <w:rPr>
          <w:rFonts w:ascii="Times New Roman" w:hAnsi="Times New Roman"/>
          <w:b/>
          <w:bCs/>
          <w:kern w:val="0"/>
          <w:sz w:val="24"/>
          <w:szCs w:val="24"/>
          <w:lang w:eastAsia="pt-BR"/>
        </w:rPr>
        <w:t> no prazo de </w:t>
      </w:r>
      <w:r w:rsidRPr="00D7244D">
        <w:rPr>
          <w:rFonts w:ascii="Times New Roman" w:hAnsi="Times New Roman"/>
          <w:b/>
          <w:bCs/>
          <w:color w:val="FF0000"/>
          <w:kern w:val="0"/>
          <w:sz w:val="24"/>
          <w:szCs w:val="24"/>
          <w:lang w:eastAsia="pt-BR"/>
        </w:rPr>
        <w:t>[indicar o prazo] (Indicar o prazo por extenso) dias,</w:t>
      </w:r>
      <w:r w:rsidRPr="00D7244D">
        <w:rPr>
          <w:rFonts w:ascii="Times New Roman" w:hAnsi="Times New Roman"/>
          <w:kern w:val="0"/>
          <w:sz w:val="24"/>
          <w:szCs w:val="24"/>
          <w:lang w:eastAsia="pt-BR"/>
        </w:rPr>
        <w:t xml:space="preserve"> cabendo à fiscalização não atestar a última e/ou única medição </w:t>
      </w:r>
      <w:r w:rsidRPr="00D7244D">
        <w:rPr>
          <w:rFonts w:ascii="Times New Roman" w:hAnsi="Times New Roman"/>
          <w:kern w:val="0"/>
          <w:sz w:val="24"/>
          <w:szCs w:val="24"/>
          <w:lang w:eastAsia="pt-BR"/>
        </w:rPr>
        <w:lastRenderedPageBreak/>
        <w:t xml:space="preserve">de </w:t>
      </w:r>
      <w:r w:rsidRPr="0090313E">
        <w:rPr>
          <w:rFonts w:ascii="Times New Roman" w:hAnsi="Times New Roman"/>
          <w:color w:val="4472C4" w:themeColor="accent1"/>
          <w:kern w:val="0"/>
          <w:sz w:val="24"/>
          <w:szCs w:val="24"/>
          <w:lang w:eastAsia="pt-BR"/>
        </w:rPr>
        <w:t xml:space="preserve">fornecimento do bem </w:t>
      </w:r>
      <w:r w:rsidRPr="00D7244D">
        <w:rPr>
          <w:rFonts w:ascii="Times New Roman" w:hAnsi="Times New Roman"/>
          <w:kern w:val="0"/>
          <w:sz w:val="24"/>
          <w:szCs w:val="24"/>
          <w:lang w:eastAsia="pt-BR"/>
        </w:rPr>
        <w:t>até que sejam sanadas todas as eventuais pendências que possam vir a ser apontadas no Recebimento Provisório.</w:t>
      </w:r>
    </w:p>
    <w:p w14:paraId="6EE0905C" w14:textId="77777777" w:rsidR="009148D9"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B2998">
        <w:rPr>
          <w:rFonts w:ascii="Times New Roman" w:hAnsi="Times New Roman"/>
          <w:kern w:val="0"/>
          <w:sz w:val="24"/>
          <w:szCs w:val="24"/>
          <w:lang w:eastAsia="pt-BR"/>
        </w:rPr>
        <w:t xml:space="preserve">Os </w:t>
      </w:r>
      <w:r w:rsidRPr="0090313E">
        <w:rPr>
          <w:rFonts w:ascii="Times New Roman" w:hAnsi="Times New Roman"/>
          <w:color w:val="2E74B5" w:themeColor="accent5" w:themeShade="BF"/>
          <w:kern w:val="0"/>
          <w:sz w:val="24"/>
          <w:szCs w:val="24"/>
          <w:lang w:eastAsia="pt-BR"/>
        </w:rPr>
        <w:t>bens</w:t>
      </w:r>
      <w:r w:rsidRPr="003B2998">
        <w:rPr>
          <w:rFonts w:ascii="Times New Roman" w:hAnsi="Times New Roman"/>
          <w:kern w:val="0"/>
          <w:sz w:val="24"/>
          <w:szCs w:val="24"/>
          <w:lang w:eastAsia="pt-BR"/>
        </w:rPr>
        <w:t xml:space="preserve"> poderão ser rejeitados, no todo ou em parte, quando em desacordo com as especificações constantes neste Termo de Referência e na proposta, sem prejuízo da aplicação das penalidades.</w:t>
      </w:r>
    </w:p>
    <w:p w14:paraId="380F102F" w14:textId="77777777" w:rsidR="009148D9"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B2998">
        <w:rPr>
          <w:rFonts w:ascii="Times New Roman" w:hAnsi="Times New Roman"/>
          <w:kern w:val="0"/>
          <w:sz w:val="24"/>
          <w:szCs w:val="24"/>
          <w:lang w:eastAsia="pt-BR"/>
        </w:rPr>
        <w:t xml:space="preserve">O recebimento provisório ou definitivo não exclui a responsabilidade civil pela solidez e segurança da obra ou do </w:t>
      </w:r>
      <w:r>
        <w:rPr>
          <w:rFonts w:ascii="Times New Roman" w:hAnsi="Times New Roman"/>
          <w:color w:val="2E74B5" w:themeColor="accent5" w:themeShade="BF"/>
          <w:kern w:val="0"/>
          <w:sz w:val="24"/>
          <w:szCs w:val="24"/>
          <w:lang w:eastAsia="pt-BR"/>
        </w:rPr>
        <w:t>fornecimento de bem</w:t>
      </w:r>
      <w:r w:rsidRPr="003B2998">
        <w:rPr>
          <w:rFonts w:ascii="Times New Roman" w:hAnsi="Times New Roman"/>
          <w:kern w:val="0"/>
          <w:sz w:val="24"/>
          <w:szCs w:val="24"/>
          <w:lang w:eastAsia="pt-BR"/>
        </w:rPr>
        <w:t>, nem ético-profissional pela perfeita execução do contrato, dentro dos limites estabelecidos pela lei ou pelo contrato.</w:t>
      </w:r>
    </w:p>
    <w:p w14:paraId="34ECB12B" w14:textId="77777777" w:rsidR="009148D9" w:rsidRPr="003B2998"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B2998">
        <w:rPr>
          <w:rFonts w:ascii="Times New Roman" w:hAnsi="Times New Roman"/>
          <w:kern w:val="0"/>
          <w:sz w:val="24"/>
          <w:szCs w:val="24"/>
          <w:lang w:eastAsia="pt-BR"/>
        </w:rPr>
        <w:t>Na hipótese de o termo circunstanciado ou a verificação a que se refere </w:t>
      </w:r>
      <w:r w:rsidRPr="003B2998">
        <w:rPr>
          <w:rFonts w:ascii="Times New Roman" w:hAnsi="Times New Roman"/>
          <w:b/>
          <w:bCs/>
          <w:kern w:val="0"/>
          <w:sz w:val="24"/>
          <w:szCs w:val="24"/>
          <w:lang w:eastAsia="pt-BR"/>
        </w:rPr>
        <w:t xml:space="preserve">item </w:t>
      </w:r>
      <w:r>
        <w:rPr>
          <w:rFonts w:ascii="Times New Roman" w:hAnsi="Times New Roman"/>
          <w:b/>
          <w:bCs/>
          <w:kern w:val="0"/>
          <w:sz w:val="24"/>
          <w:szCs w:val="24"/>
          <w:lang w:eastAsia="pt-BR"/>
        </w:rPr>
        <w:t>9</w:t>
      </w:r>
      <w:r w:rsidRPr="003B2998">
        <w:rPr>
          <w:rFonts w:ascii="Times New Roman" w:hAnsi="Times New Roman"/>
          <w:b/>
          <w:bCs/>
          <w:kern w:val="0"/>
          <w:sz w:val="24"/>
          <w:szCs w:val="24"/>
          <w:lang w:eastAsia="pt-BR"/>
        </w:rPr>
        <w:t>.</w:t>
      </w:r>
      <w:r>
        <w:rPr>
          <w:rFonts w:ascii="Times New Roman" w:hAnsi="Times New Roman"/>
          <w:b/>
          <w:bCs/>
          <w:kern w:val="0"/>
          <w:sz w:val="24"/>
          <w:szCs w:val="24"/>
          <w:lang w:eastAsia="pt-BR"/>
        </w:rPr>
        <w:t>3</w:t>
      </w:r>
      <w:r w:rsidRPr="003B2998">
        <w:rPr>
          <w:rFonts w:ascii="Times New Roman" w:hAnsi="Times New Roman"/>
          <w:b/>
          <w:bCs/>
          <w:kern w:val="0"/>
          <w:sz w:val="24"/>
          <w:szCs w:val="24"/>
          <w:lang w:eastAsia="pt-BR"/>
        </w:rPr>
        <w:t>.1</w:t>
      </w:r>
      <w:r w:rsidRPr="003B2998">
        <w:rPr>
          <w:rFonts w:ascii="Times New Roman" w:hAnsi="Times New Roman"/>
          <w:kern w:val="0"/>
          <w:sz w:val="24"/>
          <w:szCs w:val="24"/>
          <w:lang w:eastAsia="pt-BR"/>
        </w:rPr>
        <w:t> não serem, respectivamente, lavrado ou procedida dentro dos prazos fixados, reputar-se-ão como realizados, desde que comunicados à Administração nos 15 (quinze) dias anteriores à exaustão dos mesmos, situação na qual será responsabilizado o fiscal ou comissão responsável pela fiscalização.</w:t>
      </w:r>
    </w:p>
    <w:p w14:paraId="77558D25" w14:textId="77777777" w:rsidR="009148D9" w:rsidRPr="00D7244D" w:rsidRDefault="009148D9" w:rsidP="009148D9">
      <w:pPr>
        <w:pStyle w:val="PargrafodaLista"/>
        <w:spacing w:line="276" w:lineRule="auto"/>
        <w:ind w:left="1440"/>
        <w:jc w:val="both"/>
        <w:rPr>
          <w:rFonts w:ascii="Times New Roman" w:hAnsi="Times New Roman"/>
          <w:kern w:val="0"/>
          <w:sz w:val="24"/>
          <w:szCs w:val="24"/>
          <w:lang w:eastAsia="pt-BR"/>
        </w:rPr>
      </w:pPr>
    </w:p>
    <w:p w14:paraId="2814AC12" w14:textId="77777777" w:rsidR="009148D9" w:rsidRPr="00D7244D"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Da Garantia da Contratação:</w:t>
      </w:r>
    </w:p>
    <w:p w14:paraId="3C19EA1C" w14:textId="77777777" w:rsidR="009148D9" w:rsidRPr="003B2998"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B2998">
        <w:rPr>
          <w:rFonts w:ascii="Times New Roman" w:hAnsi="Times New Roman"/>
          <w:kern w:val="0"/>
          <w:sz w:val="24"/>
          <w:szCs w:val="24"/>
          <w:lang w:eastAsia="pt-BR"/>
        </w:rPr>
        <w:t>Não haverá exigência da garantia da contratação dos art. 96 e seguintes da Lei nº 14.133, de 2021, pelas razões constantes do Estudo Técnico Preliminar.</w:t>
      </w:r>
    </w:p>
    <w:p w14:paraId="4936F728" w14:textId="77777777" w:rsidR="009148D9" w:rsidRPr="00D7244D" w:rsidRDefault="009148D9" w:rsidP="009148D9">
      <w:pPr>
        <w:spacing w:line="276" w:lineRule="auto"/>
        <w:ind w:left="600"/>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5CB4A234" w14:textId="77777777" w:rsidR="009148D9" w:rsidRPr="00D7244D"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D7244D">
        <w:rPr>
          <w:rFonts w:ascii="Times New Roman" w:hAnsi="Times New Roman"/>
          <w:kern w:val="0"/>
          <w:sz w:val="24"/>
          <w:szCs w:val="24"/>
          <w:lang w:eastAsia="pt-BR"/>
        </w:rPr>
        <w:t xml:space="preserve">Será exigida a garantia da contratação de que tratam os </w:t>
      </w:r>
      <w:proofErr w:type="spellStart"/>
      <w:r w:rsidRPr="00D7244D">
        <w:rPr>
          <w:rFonts w:ascii="Times New Roman" w:hAnsi="Times New Roman"/>
          <w:kern w:val="0"/>
          <w:sz w:val="24"/>
          <w:szCs w:val="24"/>
          <w:lang w:eastAsia="pt-BR"/>
        </w:rPr>
        <w:t>arts</w:t>
      </w:r>
      <w:proofErr w:type="spellEnd"/>
      <w:r w:rsidRPr="00D7244D">
        <w:rPr>
          <w:rFonts w:ascii="Times New Roman" w:hAnsi="Times New Roman"/>
          <w:kern w:val="0"/>
          <w:sz w:val="24"/>
          <w:szCs w:val="24"/>
          <w:lang w:eastAsia="pt-BR"/>
        </w:rPr>
        <w:t>. 96 e seguintes da Lei nº 14.133, de 2021, podendo o Contratado optar pela caução em dinheiro ou em títulos da dívida pública, seguro-garantia, fiança bancária ou título de capitalização, em valor correspondente a </w:t>
      </w:r>
      <w:r w:rsidRPr="00D7244D">
        <w:rPr>
          <w:rFonts w:ascii="Times New Roman" w:hAnsi="Times New Roman"/>
          <w:b/>
          <w:bCs/>
          <w:color w:val="FF0000"/>
          <w:kern w:val="0"/>
          <w:sz w:val="24"/>
          <w:szCs w:val="24"/>
          <w:lang w:eastAsia="pt-BR"/>
        </w:rPr>
        <w:t>XX</w:t>
      </w:r>
      <w:r w:rsidRPr="00D7244D">
        <w:rPr>
          <w:rFonts w:ascii="Times New Roman" w:hAnsi="Times New Roman"/>
          <w:color w:val="FF0000"/>
          <w:kern w:val="0"/>
          <w:sz w:val="24"/>
          <w:szCs w:val="24"/>
          <w:lang w:eastAsia="pt-BR"/>
        </w:rPr>
        <w:t>% (</w:t>
      </w:r>
      <w:proofErr w:type="spellStart"/>
      <w:r w:rsidRPr="00D7244D">
        <w:rPr>
          <w:rFonts w:ascii="Times New Roman" w:hAnsi="Times New Roman"/>
          <w:b/>
          <w:bCs/>
          <w:color w:val="FF0000"/>
          <w:kern w:val="0"/>
          <w:sz w:val="24"/>
          <w:szCs w:val="24"/>
          <w:lang w:eastAsia="pt-BR"/>
        </w:rPr>
        <w:t>xxxxx</w:t>
      </w:r>
      <w:proofErr w:type="spellEnd"/>
      <w:r w:rsidRPr="00D7244D">
        <w:rPr>
          <w:rFonts w:ascii="Times New Roman" w:hAnsi="Times New Roman"/>
          <w:color w:val="FF0000"/>
          <w:kern w:val="0"/>
          <w:sz w:val="24"/>
          <w:szCs w:val="24"/>
          <w:lang w:eastAsia="pt-BR"/>
        </w:rPr>
        <w:t> por cento)</w:t>
      </w:r>
      <w:r w:rsidRPr="00D7244D">
        <w:rPr>
          <w:rFonts w:ascii="Times New Roman" w:hAnsi="Times New Roman"/>
          <w:kern w:val="0"/>
          <w:sz w:val="24"/>
          <w:szCs w:val="24"/>
          <w:lang w:eastAsia="pt-BR"/>
        </w:rPr>
        <w:t> do valor </w:t>
      </w:r>
      <w:r w:rsidRPr="00D7244D">
        <w:rPr>
          <w:rFonts w:ascii="Times New Roman" w:hAnsi="Times New Roman"/>
          <w:b/>
          <w:bCs/>
          <w:color w:val="FF0000"/>
          <w:kern w:val="0"/>
          <w:sz w:val="24"/>
          <w:szCs w:val="24"/>
          <w:lang w:eastAsia="pt-BR"/>
        </w:rPr>
        <w:t>[total]</w:t>
      </w:r>
      <w:r w:rsidRPr="00D7244D">
        <w:rPr>
          <w:rFonts w:ascii="Times New Roman" w:hAnsi="Times New Roman"/>
          <w:color w:val="FF0000"/>
          <w:kern w:val="0"/>
          <w:sz w:val="24"/>
          <w:szCs w:val="24"/>
          <w:lang w:eastAsia="pt-BR"/>
        </w:rPr>
        <w:t> </w:t>
      </w:r>
      <w:r w:rsidRPr="00D7244D">
        <w:rPr>
          <w:rFonts w:ascii="Times New Roman" w:hAnsi="Times New Roman"/>
          <w:b/>
          <w:bCs/>
          <w:color w:val="FF0000"/>
          <w:kern w:val="0"/>
          <w:sz w:val="24"/>
          <w:szCs w:val="24"/>
          <w:lang w:eastAsia="pt-BR"/>
        </w:rPr>
        <w:t>OU</w:t>
      </w:r>
      <w:r w:rsidRPr="00D7244D">
        <w:rPr>
          <w:rFonts w:ascii="Times New Roman" w:hAnsi="Times New Roman"/>
          <w:color w:val="FF0000"/>
          <w:kern w:val="0"/>
          <w:sz w:val="24"/>
          <w:szCs w:val="24"/>
          <w:lang w:eastAsia="pt-BR"/>
        </w:rPr>
        <w:t> </w:t>
      </w:r>
      <w:r w:rsidRPr="00D7244D">
        <w:rPr>
          <w:rFonts w:ascii="Times New Roman" w:hAnsi="Times New Roman"/>
          <w:b/>
          <w:bCs/>
          <w:color w:val="FF0000"/>
          <w:kern w:val="0"/>
          <w:sz w:val="24"/>
          <w:szCs w:val="24"/>
          <w:lang w:eastAsia="pt-BR"/>
        </w:rPr>
        <w:t>[anual]</w:t>
      </w:r>
      <w:r w:rsidRPr="00D7244D">
        <w:rPr>
          <w:rFonts w:ascii="Times New Roman" w:hAnsi="Times New Roman"/>
          <w:color w:val="FF0000"/>
          <w:kern w:val="0"/>
          <w:sz w:val="24"/>
          <w:szCs w:val="24"/>
          <w:lang w:eastAsia="pt-BR"/>
        </w:rPr>
        <w:t> </w:t>
      </w:r>
      <w:r w:rsidRPr="00D7244D">
        <w:rPr>
          <w:rFonts w:ascii="Times New Roman" w:hAnsi="Times New Roman"/>
          <w:kern w:val="0"/>
          <w:sz w:val="24"/>
          <w:szCs w:val="24"/>
          <w:lang w:eastAsia="pt-BR"/>
        </w:rPr>
        <w:t>da contratação. </w:t>
      </w:r>
    </w:p>
    <w:p w14:paraId="18BF9B94" w14:textId="77777777" w:rsidR="009148D9" w:rsidRPr="00D7244D" w:rsidRDefault="009148D9" w:rsidP="009148D9">
      <w:pPr>
        <w:pStyle w:val="PargrafodaLista"/>
        <w:spacing w:line="276" w:lineRule="auto"/>
        <w:ind w:left="1440"/>
        <w:jc w:val="both"/>
        <w:rPr>
          <w:rFonts w:ascii="Times New Roman" w:hAnsi="Times New Roman"/>
          <w:kern w:val="0"/>
          <w:sz w:val="24"/>
          <w:szCs w:val="24"/>
          <w:lang w:eastAsia="pt-BR"/>
        </w:rPr>
      </w:pPr>
    </w:p>
    <w:p w14:paraId="09C04BD2" w14:textId="77777777" w:rsidR="009148D9" w:rsidRPr="00D7244D"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Garantia, manutenção e assistência técnica</w:t>
      </w:r>
      <w:r>
        <w:rPr>
          <w:rFonts w:ascii="Times New Roman" w:hAnsi="Times New Roman"/>
          <w:b/>
          <w:bCs/>
          <w:kern w:val="0"/>
          <w:sz w:val="24"/>
          <w:szCs w:val="24"/>
          <w:lang w:eastAsia="pt-BR"/>
        </w:rPr>
        <w:t xml:space="preserve"> </w:t>
      </w:r>
      <w:r w:rsidRPr="003D7075">
        <w:rPr>
          <w:rFonts w:ascii="Times New Roman" w:hAnsi="Times New Roman"/>
          <w:b/>
          <w:bCs/>
          <w:color w:val="2E74B5" w:themeColor="accent5" w:themeShade="BF"/>
          <w:kern w:val="0"/>
          <w:sz w:val="24"/>
          <w:szCs w:val="24"/>
          <w:lang w:eastAsia="pt-BR"/>
        </w:rPr>
        <w:t>do Bem</w:t>
      </w:r>
    </w:p>
    <w:tbl>
      <w:tblPr>
        <w:tblW w:w="9064"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64"/>
      </w:tblGrid>
      <w:tr w:rsidR="009148D9" w:rsidRPr="00D7244D" w14:paraId="156BE76F" w14:textId="77777777" w:rsidTr="001E0434">
        <w:trPr>
          <w:tblCellSpacing w:w="7" w:type="dxa"/>
        </w:trPr>
        <w:tc>
          <w:tcPr>
            <w:tcW w:w="9036" w:type="dxa"/>
            <w:tcBorders>
              <w:top w:val="outset" w:sz="6" w:space="0" w:color="auto"/>
              <w:bottom w:val="outset" w:sz="6" w:space="0" w:color="auto"/>
            </w:tcBorders>
            <w:shd w:val="clear" w:color="auto" w:fill="FFFFCC"/>
            <w:vAlign w:val="center"/>
            <w:hideMark/>
          </w:tcPr>
          <w:p w14:paraId="31295C9B"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Nota Explicativa 1:</w:t>
            </w:r>
            <w:r w:rsidRPr="00D7244D">
              <w:rPr>
                <w:rFonts w:ascii="Times New Roman" w:hAnsi="Times New Roman"/>
                <w:kern w:val="0"/>
                <w:sz w:val="24"/>
                <w:szCs w:val="24"/>
                <w:lang w:eastAsia="pt-BR"/>
              </w:rPr>
              <w:t xml:space="preserve"> Fica a critério da Administração exigir - ou não - a garantia contratual dos bens, complementar à garantia legal, mediante a devida fundamentação, a ser exposta neste item do Termo de Referência. Não a exigindo, deverá suprimir o item. </w:t>
            </w:r>
          </w:p>
          <w:p w14:paraId="1AD26B52"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Nota Explicativa 2</w:t>
            </w:r>
            <w:r w:rsidRPr="00D7244D">
              <w:rPr>
                <w:rFonts w:ascii="Times New Roman" w:hAnsi="Times New Roman"/>
                <w:kern w:val="0"/>
                <w:sz w:val="24"/>
                <w:szCs w:val="24"/>
                <w:lang w:eastAsia="pt-BR"/>
              </w:rPr>
              <w:t xml:space="preserve">: O </w:t>
            </w:r>
            <w:hyperlink r:id="rId42" w:tgtFrame="_blank" w:history="1">
              <w:r w:rsidRPr="00D7244D">
                <w:rPr>
                  <w:rFonts w:ascii="Times New Roman" w:hAnsi="Times New Roman"/>
                  <w:color w:val="0000FF"/>
                  <w:kern w:val="0"/>
                  <w:sz w:val="24"/>
                  <w:szCs w:val="24"/>
                  <w:u w:val="single"/>
                  <w:lang w:eastAsia="pt-BR"/>
                </w:rPr>
                <w:t xml:space="preserve">artigo 9º, inciso alínea “d” </w:t>
              </w:r>
            </w:hyperlink>
            <w:hyperlink r:id="rId43" w:tgtFrame="_blank" w:history="1">
              <w:r w:rsidRPr="00D7244D">
                <w:rPr>
                  <w:rFonts w:ascii="Times New Roman" w:hAnsi="Times New Roman"/>
                  <w:color w:val="0000FF"/>
                  <w:kern w:val="0"/>
                  <w:sz w:val="24"/>
                  <w:szCs w:val="24"/>
                  <w:u w:val="single"/>
                  <w:lang w:eastAsia="pt-BR"/>
                </w:rPr>
                <w:t>da IN Seges/ME nº 81</w:t>
              </w:r>
            </w:hyperlink>
            <w:r w:rsidRPr="00D7244D">
              <w:rPr>
                <w:rFonts w:ascii="Times New Roman" w:hAnsi="Times New Roman"/>
                <w:kern w:val="0"/>
                <w:sz w:val="24"/>
                <w:szCs w:val="24"/>
                <w:lang w:eastAsia="pt-BR"/>
              </w:rPr>
              <w:t xml:space="preserve"> de 2022 exige que a inserção no TR Digital da especificação da garantia exigida e das condições de manutenção e assistência técnica, quando for o caso.</w:t>
            </w:r>
          </w:p>
        </w:tc>
      </w:tr>
    </w:tbl>
    <w:p w14:paraId="679A3B1A" w14:textId="77777777" w:rsidR="009148D9" w:rsidRPr="00D7244D"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bookmarkStart w:id="18" w:name="_Hlk175669127"/>
      <w:bookmarkEnd w:id="18"/>
      <w:r w:rsidRPr="00D7244D">
        <w:rPr>
          <w:rFonts w:ascii="Times New Roman" w:hAnsi="Times New Roman"/>
          <w:color w:val="FF0000"/>
          <w:kern w:val="0"/>
          <w:sz w:val="24"/>
          <w:szCs w:val="24"/>
          <w:lang w:eastAsia="pt-BR"/>
        </w:rPr>
        <w:t>O prazo de garantia é aquele estabelecido na Lei nº 8.078, de 11 de setembro de 1990 (Código de Defesa do Consumidor)</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19"/>
      </w:tblGrid>
      <w:tr w:rsidR="009148D9" w:rsidRPr="00D7244D" w14:paraId="2CD45724" w14:textId="77777777" w:rsidTr="001E0434">
        <w:trPr>
          <w:tblCellSpacing w:w="7" w:type="dxa"/>
        </w:trPr>
        <w:tc>
          <w:tcPr>
            <w:tcW w:w="0" w:type="auto"/>
            <w:tcBorders>
              <w:top w:val="outset" w:sz="6" w:space="0" w:color="auto"/>
              <w:bottom w:val="outset" w:sz="6" w:space="0" w:color="auto"/>
            </w:tcBorders>
            <w:shd w:val="clear" w:color="auto" w:fill="FFFFCC"/>
            <w:vAlign w:val="center"/>
            <w:hideMark/>
          </w:tcPr>
          <w:p w14:paraId="22DA53FA"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 xml:space="preserve">Nota Explicativa: </w:t>
            </w:r>
            <w:r w:rsidRPr="00D7244D">
              <w:rPr>
                <w:rFonts w:ascii="Times New Roman" w:hAnsi="Times New Roman"/>
                <w:kern w:val="0"/>
                <w:sz w:val="24"/>
                <w:szCs w:val="24"/>
                <w:lang w:eastAsia="pt-BR"/>
              </w:rPr>
              <w:t>Sugere-se esta redação para material de consumo.</w:t>
            </w:r>
          </w:p>
        </w:tc>
      </w:tr>
    </w:tbl>
    <w:p w14:paraId="691FD831" w14:textId="77777777" w:rsidR="009148D9" w:rsidRPr="00D7244D" w:rsidRDefault="009148D9" w:rsidP="009148D9">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05B5C105"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bookmarkStart w:id="19" w:name="_Hlk175683455"/>
      <w:bookmarkEnd w:id="19"/>
      <w:r w:rsidRPr="00D7244D">
        <w:rPr>
          <w:rFonts w:ascii="Times New Roman" w:hAnsi="Times New Roman"/>
          <w:color w:val="FF0000"/>
          <w:kern w:val="0"/>
          <w:sz w:val="24"/>
          <w:szCs w:val="24"/>
          <w:lang w:eastAsia="pt-BR"/>
        </w:rPr>
        <w:t xml:space="preserve">O prazo de garantia contratual dos bens, complementar à garantia legal, será de, no mínimo, ___ (____) meses, ou pelo prazo fornecido pelo fabricante, se superior, contado a partir do primeiro dia útil subsequente à data do recebimento definitivo do objeto. </w:t>
      </w:r>
    </w:p>
    <w:p w14:paraId="28BAA1E7"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D7075">
        <w:rPr>
          <w:rFonts w:ascii="Times New Roman" w:hAnsi="Times New Roman"/>
          <w:color w:val="FF0000"/>
          <w:kern w:val="0"/>
          <w:sz w:val="24"/>
          <w:szCs w:val="24"/>
          <w:lang w:eastAsia="pt-BR"/>
        </w:rPr>
        <w:lastRenderedPageBreak/>
        <w:t>Caso o prazo da garantia oferecida pelo fabricante seja inferior ao estabelecido nesta cláusula, o fornecedor deverá complementar a garantia do bem ofertado pelo período restante.</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8"/>
      </w:tblGrid>
      <w:tr w:rsidR="009148D9" w:rsidRPr="00D7244D" w14:paraId="5B6B44B7" w14:textId="77777777" w:rsidTr="001E0434">
        <w:trPr>
          <w:tblCellSpacing w:w="7" w:type="dxa"/>
        </w:trPr>
        <w:tc>
          <w:tcPr>
            <w:tcW w:w="0" w:type="auto"/>
            <w:tcBorders>
              <w:top w:val="outset" w:sz="6" w:space="0" w:color="auto"/>
              <w:bottom w:val="outset" w:sz="6" w:space="0" w:color="auto"/>
            </w:tcBorders>
            <w:shd w:val="clear" w:color="auto" w:fill="FFFFCC"/>
            <w:vAlign w:val="center"/>
            <w:hideMark/>
          </w:tcPr>
          <w:p w14:paraId="1AE1E087"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 xml:space="preserve">Nota Explicativa 1:  </w:t>
            </w:r>
            <w:r w:rsidRPr="00D7244D">
              <w:rPr>
                <w:rFonts w:ascii="Times New Roman" w:hAnsi="Times New Roman"/>
                <w:kern w:val="0"/>
                <w:sz w:val="24"/>
                <w:szCs w:val="24"/>
                <w:lang w:eastAsia="pt-BR"/>
              </w:rPr>
              <w:t>Sugere-se esta redação para material permanente.</w:t>
            </w:r>
          </w:p>
          <w:p w14:paraId="666F6B10"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 xml:space="preserve">Nota Explicativa 2: </w:t>
            </w:r>
            <w:r w:rsidRPr="00D7244D">
              <w:rPr>
                <w:rFonts w:ascii="Times New Roman" w:hAnsi="Times New Roman"/>
                <w:kern w:val="0"/>
                <w:sz w:val="24"/>
                <w:szCs w:val="24"/>
                <w:lang w:eastAsia="pt-BR"/>
              </w:rPr>
              <w:t>A exigência de garantia, bem como o prazo previsto devem ser justificados nos autos.</w:t>
            </w:r>
          </w:p>
        </w:tc>
      </w:tr>
    </w:tbl>
    <w:p w14:paraId="3D37FCA5"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A garantia será prestada com vistas a manter os equipamentos fornecidos em perfeitas condições de uso, sem qualquer ônus ou custo adicional para o Contratante.</w:t>
      </w:r>
    </w:p>
    <w:p w14:paraId="27E40974"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D7075">
        <w:rPr>
          <w:rFonts w:ascii="Times New Roman" w:hAnsi="Times New Roman"/>
          <w:color w:val="FF0000"/>
          <w:kern w:val="0"/>
          <w:sz w:val="24"/>
          <w:szCs w:val="24"/>
          <w:lang w:eastAsia="pt-BR"/>
        </w:rPr>
        <w:t>A garantia abrange a realização da manutenção corretiva dos bens pelo próprio Contratado, ou, se for o caso, por meio de assistência técnica autorizada, de acordo com as normas técnicas específicas.</w:t>
      </w:r>
    </w:p>
    <w:p w14:paraId="724B73DD"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D7075">
        <w:rPr>
          <w:rFonts w:ascii="Times New Roman" w:hAnsi="Times New Roman"/>
          <w:color w:val="FF0000"/>
          <w:kern w:val="0"/>
          <w:sz w:val="24"/>
          <w:szCs w:val="24"/>
          <w:lang w:eastAsia="pt-BR"/>
        </w:rPr>
        <w:t>Entende-se por manutenção corretiva aquela destinada a corrigir os defeitos apresentados pelos bens, compreendendo a substituição de peças, a realização de ajustes, reparos e correções necessárias.</w:t>
      </w:r>
    </w:p>
    <w:p w14:paraId="53A8E57D"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D7075">
        <w:rPr>
          <w:rFonts w:ascii="Times New Roman" w:hAnsi="Times New Roman"/>
          <w:color w:val="FF0000"/>
          <w:kern w:val="0"/>
          <w:sz w:val="24"/>
          <w:szCs w:val="24"/>
          <w:lang w:eastAsia="pt-BR"/>
        </w:rPr>
        <w:t>As peças que apresentarem vício ou defeito no período de vigência da garantia deverão ser substituídas por outras novas, de primeiro uso, e originais, que apresentem padrões de qualidade e desempenho iguais ou superiores aos das peças utilizadas na fabricação do equipamento.</w:t>
      </w:r>
    </w:p>
    <w:p w14:paraId="1178BE29"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D7075">
        <w:rPr>
          <w:rFonts w:ascii="Times New Roman" w:hAnsi="Times New Roman"/>
          <w:color w:val="FF0000"/>
          <w:kern w:val="0"/>
          <w:sz w:val="24"/>
          <w:szCs w:val="24"/>
          <w:lang w:eastAsia="pt-BR"/>
        </w:rPr>
        <w:t xml:space="preserve">Uma vez notificado, o Contratado realizará a reparação ou substituição dos bens que apresentarem vício ou defeito no prazo de até ___ (_____) dias úteis, contados a partir da data de retirada do equipamento das dependências da Administração pelo Contratado ou pela assistência técnica autorizada. </w:t>
      </w:r>
    </w:p>
    <w:p w14:paraId="6023E4E3"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D7075">
        <w:rPr>
          <w:rFonts w:ascii="Times New Roman" w:hAnsi="Times New Roman"/>
          <w:color w:val="FF0000"/>
          <w:kern w:val="0"/>
          <w:sz w:val="24"/>
          <w:szCs w:val="24"/>
          <w:lang w:eastAsia="pt-BR"/>
        </w:rPr>
        <w:t>O prazo indicado no subitem anterior, durante seu transcurso, poderá ser prorrogado uma única vez, por igual período, mediante solicitação escrita e justificada do Contratado, aceita pelo Contratante.</w:t>
      </w:r>
    </w:p>
    <w:p w14:paraId="5C10C8EE"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D7075">
        <w:rPr>
          <w:rFonts w:ascii="Times New Roman" w:hAnsi="Times New Roman"/>
          <w:color w:val="FF0000"/>
          <w:kern w:val="0"/>
          <w:sz w:val="24"/>
          <w:szCs w:val="24"/>
          <w:lang w:eastAsia="pt-BR"/>
        </w:rPr>
        <w:t>Na hipótese do subitem acima, o Contratado deverá disponibilizar equipamento equivalente, de especificação igual ou superior ao anteriormente fornecido, para utilização em caráter provisório pelo Contratante, de modo a garantir a continuidade dos trabalhos administrativos durante a execução dos reparos.</w:t>
      </w:r>
    </w:p>
    <w:p w14:paraId="0AF944F4"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D7075">
        <w:rPr>
          <w:rFonts w:ascii="Times New Roman" w:hAnsi="Times New Roman"/>
          <w:color w:val="FF0000"/>
          <w:kern w:val="0"/>
          <w:sz w:val="24"/>
          <w:szCs w:val="24"/>
          <w:lang w:eastAsia="pt-BR"/>
        </w:rPr>
        <w:t>Decorrido o prazo para reparos e substituições sem o atendimento da solicitação do Contratante ou a apresentação de justificativas pelo Contratado, fica o Contratante autorizado a contratar empresa diversa para executar os reparos, ajustes ou a substituição do bem ou de seus componentes, bem como a exigir do Contratado o reembolso pelos custos respectivos, sem que tal fato acarrete a perda da garantia dos equipamentos.</w:t>
      </w:r>
    </w:p>
    <w:p w14:paraId="17D70D19"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D7075">
        <w:rPr>
          <w:rFonts w:ascii="Times New Roman" w:hAnsi="Times New Roman"/>
          <w:color w:val="FF0000"/>
          <w:kern w:val="0"/>
          <w:sz w:val="24"/>
          <w:szCs w:val="24"/>
          <w:lang w:eastAsia="pt-BR"/>
        </w:rPr>
        <w:t>O custo referente ao transporte dos equipamentos cobertos pela garantia será de responsabilidade do Contratado.</w:t>
      </w:r>
    </w:p>
    <w:p w14:paraId="301E445C"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D7075">
        <w:rPr>
          <w:rFonts w:ascii="Times New Roman" w:hAnsi="Times New Roman"/>
          <w:color w:val="FF0000"/>
          <w:kern w:val="0"/>
          <w:sz w:val="24"/>
          <w:szCs w:val="24"/>
          <w:lang w:eastAsia="pt-BR"/>
        </w:rPr>
        <w:t xml:space="preserve">A garantia legal ou contratual do objeto tem prazo de vigência próprio e desvinculado daquele fixado no contrato, permitindo eventual aplicação de </w:t>
      </w:r>
      <w:r w:rsidRPr="003D7075">
        <w:rPr>
          <w:rFonts w:ascii="Times New Roman" w:hAnsi="Times New Roman"/>
          <w:color w:val="FF0000"/>
          <w:kern w:val="0"/>
          <w:sz w:val="24"/>
          <w:szCs w:val="24"/>
          <w:lang w:eastAsia="pt-BR"/>
        </w:rPr>
        <w:lastRenderedPageBreak/>
        <w:t>penalidades em caso de descumprimento de alguma de suas condições, mesmo depois de expirada a vigência contratual.</w:t>
      </w:r>
    </w:p>
    <w:tbl>
      <w:tblPr>
        <w:tblW w:w="9646"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46"/>
      </w:tblGrid>
      <w:tr w:rsidR="009148D9" w:rsidRPr="00D7244D" w14:paraId="43693CF6" w14:textId="77777777" w:rsidTr="001E0434">
        <w:trPr>
          <w:trHeight w:val="1366"/>
          <w:tblCellSpacing w:w="7" w:type="dxa"/>
          <w:jc w:val="center"/>
        </w:trPr>
        <w:tc>
          <w:tcPr>
            <w:tcW w:w="9618" w:type="dxa"/>
            <w:tcBorders>
              <w:top w:val="outset" w:sz="6" w:space="0" w:color="auto"/>
              <w:bottom w:val="outset" w:sz="6" w:space="0" w:color="auto"/>
            </w:tcBorders>
            <w:shd w:val="clear" w:color="auto" w:fill="FFFFCC"/>
            <w:vAlign w:val="center"/>
            <w:hideMark/>
          </w:tcPr>
          <w:p w14:paraId="143153D1"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Nota Explicativa:</w:t>
            </w:r>
            <w:r w:rsidRPr="00D7244D">
              <w:rPr>
                <w:rFonts w:ascii="Times New Roman" w:hAnsi="Times New Roman"/>
                <w:kern w:val="0"/>
                <w:sz w:val="24"/>
                <w:szCs w:val="24"/>
                <w:lang w:eastAsia="pt-BR"/>
              </w:rPr>
              <w:t xml:space="preserve"> Desde que fundamentado em estudo técnico preliminar, a Administração poderá exigir que os serviços de manutenção e assistência técnica sejam prestados mediante deslocamento de técnico ou disponibilizados em unidade de prestação de serviços localizada em distância compatível com suas necessidades. (</w:t>
            </w:r>
            <w:hyperlink r:id="rId44" w:tgtFrame="_blank" w:history="1">
              <w:r w:rsidRPr="00D7244D">
                <w:rPr>
                  <w:rFonts w:ascii="Times New Roman" w:hAnsi="Times New Roman"/>
                  <w:color w:val="0000FF"/>
                  <w:kern w:val="0"/>
                  <w:sz w:val="24"/>
                  <w:szCs w:val="24"/>
                  <w:u w:val="single"/>
                  <w:lang w:eastAsia="pt-BR"/>
                </w:rPr>
                <w:t>Art. 40, §4º, Lei nº 14.133, de 2021</w:t>
              </w:r>
            </w:hyperlink>
            <w:r w:rsidRPr="00D7244D">
              <w:rPr>
                <w:rFonts w:ascii="Times New Roman" w:hAnsi="Times New Roman"/>
                <w:kern w:val="0"/>
                <w:sz w:val="24"/>
                <w:szCs w:val="24"/>
                <w:lang w:eastAsia="pt-BR"/>
              </w:rPr>
              <w:t xml:space="preserve">, e </w:t>
            </w:r>
            <w:hyperlink r:id="rId45" w:tgtFrame="_blank" w:history="1">
              <w:r w:rsidRPr="00D7244D">
                <w:rPr>
                  <w:rFonts w:ascii="Times New Roman" w:hAnsi="Times New Roman"/>
                  <w:color w:val="0000FF"/>
                  <w:kern w:val="0"/>
                  <w:sz w:val="24"/>
                  <w:szCs w:val="24"/>
                  <w:u w:val="single"/>
                  <w:lang w:eastAsia="pt-BR"/>
                </w:rPr>
                <w:t>art. 10, inciso II, da Instrução Normativa SEGES/ME nº 58, de 2022</w:t>
              </w:r>
            </w:hyperlink>
            <w:r w:rsidRPr="00D7244D">
              <w:rPr>
                <w:rFonts w:ascii="Times New Roman" w:hAnsi="Times New Roman"/>
                <w:kern w:val="0"/>
                <w:sz w:val="24"/>
                <w:szCs w:val="24"/>
                <w:lang w:eastAsia="pt-BR"/>
              </w:rPr>
              <w:t>).</w:t>
            </w:r>
          </w:p>
        </w:tc>
      </w:tr>
    </w:tbl>
    <w:p w14:paraId="37548082" w14:textId="77777777" w:rsidR="009148D9" w:rsidRPr="00D7244D"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Da Fiscalização:</w:t>
      </w:r>
    </w:p>
    <w:p w14:paraId="3FD2DE95" w14:textId="77777777" w:rsidR="009148D9" w:rsidRDefault="009148D9" w:rsidP="00DC07C2">
      <w:pPr>
        <w:pStyle w:val="PargrafodaLista"/>
        <w:numPr>
          <w:ilvl w:val="2"/>
          <w:numId w:val="9"/>
        </w:numPr>
        <w:tabs>
          <w:tab w:val="left" w:pos="993"/>
        </w:tabs>
        <w:spacing w:line="276" w:lineRule="auto"/>
        <w:ind w:left="1134"/>
        <w:jc w:val="both"/>
        <w:rPr>
          <w:rFonts w:ascii="Times New Roman" w:hAnsi="Times New Roman"/>
          <w:kern w:val="0"/>
          <w:sz w:val="24"/>
          <w:szCs w:val="24"/>
          <w:lang w:eastAsia="pt-BR"/>
        </w:rPr>
      </w:pPr>
      <w:r w:rsidRPr="0090313E">
        <w:rPr>
          <w:rFonts w:ascii="Times New Roman" w:hAnsi="Times New Roman"/>
          <w:kern w:val="0"/>
          <w:sz w:val="24"/>
          <w:szCs w:val="24"/>
          <w:lang w:eastAsia="pt-BR"/>
        </w:rPr>
        <w:t>As exigências de Fiscalização já se encontram previstas na Parte Geral da minuta-padrão do Contrato da Procuradoria Geral do Estado do Piauí - PGE.</w:t>
      </w:r>
    </w:p>
    <w:p w14:paraId="17B1CE6D" w14:textId="77777777" w:rsidR="009148D9" w:rsidRPr="0090313E" w:rsidRDefault="009148D9" w:rsidP="00DC07C2">
      <w:pPr>
        <w:pStyle w:val="PargrafodaLista"/>
        <w:numPr>
          <w:ilvl w:val="2"/>
          <w:numId w:val="9"/>
        </w:numPr>
        <w:tabs>
          <w:tab w:val="left" w:pos="993"/>
        </w:tabs>
        <w:spacing w:line="276" w:lineRule="auto"/>
        <w:ind w:left="1134"/>
        <w:jc w:val="both"/>
        <w:rPr>
          <w:rFonts w:ascii="Times New Roman" w:hAnsi="Times New Roman"/>
          <w:kern w:val="0"/>
          <w:sz w:val="24"/>
          <w:szCs w:val="24"/>
          <w:lang w:eastAsia="pt-BR"/>
        </w:rPr>
      </w:pPr>
      <w:r w:rsidRPr="0090313E">
        <w:rPr>
          <w:rFonts w:ascii="Times New Roman" w:hAnsi="Times New Roman"/>
          <w:color w:val="FF0000"/>
          <w:kern w:val="0"/>
          <w:sz w:val="24"/>
          <w:szCs w:val="24"/>
          <w:lang w:eastAsia="pt-BR"/>
        </w:rPr>
        <w:t>Fiscalização específica:</w:t>
      </w:r>
    </w:p>
    <w:p w14:paraId="1B48EC57" w14:textId="77777777" w:rsidR="009148D9" w:rsidRPr="00D7244D" w:rsidRDefault="009148D9" w:rsidP="00DC07C2">
      <w:pPr>
        <w:pStyle w:val="PargrafodaLista"/>
        <w:numPr>
          <w:ilvl w:val="3"/>
          <w:numId w:val="9"/>
        </w:numPr>
        <w:tabs>
          <w:tab w:val="left" w:pos="1843"/>
        </w:tabs>
        <w:spacing w:line="276" w:lineRule="auto"/>
        <w:ind w:left="1843"/>
        <w:jc w:val="both"/>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319"/>
      </w:tblGrid>
      <w:tr w:rsidR="009148D9" w:rsidRPr="00D7244D" w14:paraId="1B98F071" w14:textId="77777777" w:rsidTr="001E0434">
        <w:trPr>
          <w:tblCellSpacing w:w="7" w:type="dxa"/>
        </w:trPr>
        <w:tc>
          <w:tcPr>
            <w:tcW w:w="0" w:type="auto"/>
            <w:tcBorders>
              <w:top w:val="outset" w:sz="6" w:space="0" w:color="auto"/>
              <w:bottom w:val="outset" w:sz="6" w:space="0" w:color="auto"/>
            </w:tcBorders>
            <w:shd w:val="clear" w:color="auto" w:fill="FFFFCC"/>
            <w:vAlign w:val="center"/>
            <w:hideMark/>
          </w:tcPr>
          <w:p w14:paraId="579F76AF"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Nota Explicativa 1:</w:t>
            </w:r>
            <w:r w:rsidRPr="00D7244D">
              <w:rPr>
                <w:rFonts w:ascii="Times New Roman" w:hAnsi="Times New Roman"/>
                <w:kern w:val="0"/>
                <w:sz w:val="24"/>
                <w:szCs w:val="24"/>
                <w:lang w:eastAsia="pt-BR"/>
              </w:rPr>
              <w:t> Deve ser descrito rotinas de fiscalização específica, caso possua.</w:t>
            </w:r>
          </w:p>
        </w:tc>
      </w:tr>
    </w:tbl>
    <w:p w14:paraId="554CE2DC" w14:textId="77777777" w:rsidR="009148D9" w:rsidRPr="00442E94" w:rsidRDefault="009148D9" w:rsidP="009148D9">
      <w:pPr>
        <w:pStyle w:val="PargrafodaLista"/>
        <w:spacing w:line="276" w:lineRule="auto"/>
        <w:ind w:left="540"/>
        <w:jc w:val="both"/>
        <w:rPr>
          <w:rFonts w:ascii="Times New Roman" w:hAnsi="Times New Roman"/>
          <w:kern w:val="0"/>
          <w:sz w:val="24"/>
          <w:szCs w:val="24"/>
          <w:lang w:eastAsia="pt-BR"/>
        </w:rPr>
      </w:pPr>
    </w:p>
    <w:p w14:paraId="01A7FA87" w14:textId="77777777" w:rsidR="009148D9" w:rsidRPr="00442E94"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442E94">
        <w:rPr>
          <w:rFonts w:ascii="Times New Roman" w:hAnsi="Times New Roman"/>
          <w:b/>
          <w:bCs/>
          <w:kern w:val="0"/>
          <w:sz w:val="24"/>
          <w:szCs w:val="24"/>
          <w:lang w:eastAsia="pt-BR"/>
        </w:rPr>
        <w:t>DAS OBRIGAÇÕES DO CONTRATANTE:</w:t>
      </w:r>
    </w:p>
    <w:p w14:paraId="2442B009" w14:textId="77777777" w:rsidR="009148D9" w:rsidRPr="00974718" w:rsidRDefault="009148D9" w:rsidP="00DC07C2">
      <w:pPr>
        <w:pStyle w:val="PargrafodaLista"/>
        <w:numPr>
          <w:ilvl w:val="1"/>
          <w:numId w:val="9"/>
        </w:numPr>
        <w:tabs>
          <w:tab w:val="left" w:pos="993"/>
        </w:tabs>
        <w:spacing w:line="276" w:lineRule="auto"/>
        <w:jc w:val="both"/>
        <w:rPr>
          <w:rFonts w:ascii="Times New Roman" w:hAnsi="Times New Roman"/>
          <w:kern w:val="0"/>
          <w:sz w:val="24"/>
          <w:szCs w:val="24"/>
          <w:lang w:eastAsia="pt-BR"/>
        </w:rPr>
      </w:pPr>
      <w:r w:rsidRPr="00974718">
        <w:rPr>
          <w:rFonts w:ascii="Times New Roman" w:hAnsi="Times New Roman"/>
          <w:kern w:val="0"/>
          <w:sz w:val="24"/>
          <w:szCs w:val="24"/>
          <w:lang w:eastAsia="pt-BR"/>
        </w:rPr>
        <w:t>As obrigações gerais da contratante já se encontram-se previstas na minuta-padrão de CONTRATO PADRÃO – LEI N. 14.133/2021 – BENS E SERVIÇOS, da Procuradoria Geral do Estado do Piauí - PGE.</w:t>
      </w:r>
    </w:p>
    <w:p w14:paraId="2D681C71" w14:textId="77777777" w:rsidR="009148D9" w:rsidRPr="00A93580" w:rsidRDefault="009148D9" w:rsidP="00DC07C2">
      <w:pPr>
        <w:pStyle w:val="PargrafodaLista"/>
        <w:numPr>
          <w:ilvl w:val="1"/>
          <w:numId w:val="9"/>
        </w:numPr>
        <w:tabs>
          <w:tab w:val="left" w:pos="993"/>
        </w:tabs>
        <w:spacing w:line="276" w:lineRule="auto"/>
        <w:jc w:val="both"/>
        <w:rPr>
          <w:rFonts w:ascii="Times New Roman" w:hAnsi="Times New Roman"/>
          <w:kern w:val="0"/>
          <w:sz w:val="24"/>
          <w:szCs w:val="24"/>
          <w:lang w:eastAsia="pt-BR"/>
        </w:rPr>
      </w:pPr>
      <w:r w:rsidRPr="00A93580">
        <w:rPr>
          <w:rFonts w:ascii="Times New Roman" w:hAnsi="Times New Roman"/>
          <w:b/>
          <w:bCs/>
          <w:color w:val="FF0000"/>
          <w:kern w:val="0"/>
          <w:sz w:val="24"/>
          <w:szCs w:val="24"/>
          <w:lang w:eastAsia="pt-BR"/>
        </w:rPr>
        <w:t>Obrigações Específicas:</w:t>
      </w:r>
    </w:p>
    <w:p w14:paraId="0E17F1DC" w14:textId="77777777" w:rsidR="009148D9" w:rsidRPr="00A93580" w:rsidRDefault="009148D9" w:rsidP="00DC07C2">
      <w:pPr>
        <w:pStyle w:val="PargrafodaLista"/>
        <w:numPr>
          <w:ilvl w:val="2"/>
          <w:numId w:val="9"/>
        </w:numPr>
        <w:tabs>
          <w:tab w:val="left" w:pos="1560"/>
        </w:tabs>
        <w:spacing w:line="276" w:lineRule="auto"/>
        <w:ind w:left="1276"/>
        <w:jc w:val="both"/>
        <w:rPr>
          <w:rFonts w:ascii="Times New Roman" w:hAnsi="Times New Roman"/>
          <w:kern w:val="0"/>
          <w:sz w:val="24"/>
          <w:szCs w:val="24"/>
          <w:lang w:eastAsia="pt-BR"/>
        </w:rPr>
      </w:pPr>
      <w:r w:rsidRPr="00A93580">
        <w:rPr>
          <w:rFonts w:ascii="Times New Roman" w:hAnsi="Times New Roman"/>
          <w:color w:val="FF0000"/>
          <w:kern w:val="0"/>
          <w:sz w:val="24"/>
          <w:szCs w:val="24"/>
          <w:lang w:eastAsia="pt-BR"/>
        </w:rPr>
        <w:t>Descrever obrigações específicas caso exista. </w:t>
      </w:r>
    </w:p>
    <w:p w14:paraId="47A635BD" w14:textId="77777777" w:rsidR="009148D9" w:rsidRPr="00A93580" w:rsidRDefault="009148D9" w:rsidP="009148D9">
      <w:pPr>
        <w:pStyle w:val="PargrafodaLista"/>
        <w:spacing w:line="276" w:lineRule="auto"/>
        <w:ind w:left="1800"/>
        <w:jc w:val="both"/>
        <w:rPr>
          <w:rFonts w:ascii="Times New Roman" w:hAnsi="Times New Roman"/>
          <w:kern w:val="0"/>
          <w:sz w:val="24"/>
          <w:szCs w:val="24"/>
          <w:lang w:eastAsia="pt-BR"/>
        </w:rPr>
      </w:pPr>
    </w:p>
    <w:p w14:paraId="4E686751" w14:textId="77777777" w:rsidR="009148D9" w:rsidRPr="00A93580"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F70285">
        <w:rPr>
          <w:rFonts w:ascii="Times New Roman" w:hAnsi="Times New Roman"/>
          <w:b/>
          <w:bCs/>
          <w:kern w:val="0"/>
          <w:sz w:val="24"/>
          <w:szCs w:val="24"/>
          <w:lang w:eastAsia="pt-BR"/>
        </w:rPr>
        <w:t>DAS OBRIGAÇÕES DA CONTRATADA:</w:t>
      </w:r>
    </w:p>
    <w:p w14:paraId="165073E2" w14:textId="77777777" w:rsidR="009148D9" w:rsidRDefault="009148D9" w:rsidP="00DC07C2">
      <w:pPr>
        <w:pStyle w:val="PargrafodaLista"/>
        <w:numPr>
          <w:ilvl w:val="1"/>
          <w:numId w:val="9"/>
        </w:numPr>
        <w:tabs>
          <w:tab w:val="left" w:pos="993"/>
        </w:tabs>
        <w:spacing w:line="276" w:lineRule="auto"/>
        <w:jc w:val="both"/>
        <w:rPr>
          <w:rFonts w:ascii="Times New Roman" w:hAnsi="Times New Roman"/>
          <w:kern w:val="0"/>
          <w:sz w:val="24"/>
          <w:szCs w:val="24"/>
          <w:lang w:eastAsia="pt-BR"/>
        </w:rPr>
      </w:pPr>
      <w:r w:rsidRPr="00A93580">
        <w:rPr>
          <w:rFonts w:ascii="Times New Roman" w:hAnsi="Times New Roman"/>
          <w:kern w:val="0"/>
          <w:sz w:val="24"/>
          <w:szCs w:val="24"/>
          <w:lang w:eastAsia="pt-BR"/>
        </w:rPr>
        <w:t xml:space="preserve">As obrigações gerais da contratada já se encontram-se previstas na minuta-padrão de CONTRATO PADRÃO – LEI N. 14.133/2021 – BENS E SERVIÇOS, da Procuradoria Geral do Estado do Piauí </w:t>
      </w:r>
      <w:r>
        <w:rPr>
          <w:rFonts w:ascii="Times New Roman" w:hAnsi="Times New Roman"/>
          <w:kern w:val="0"/>
          <w:sz w:val="24"/>
          <w:szCs w:val="24"/>
          <w:lang w:eastAsia="pt-BR"/>
        </w:rPr>
        <w:t>–</w:t>
      </w:r>
      <w:r w:rsidRPr="00A93580">
        <w:rPr>
          <w:rFonts w:ascii="Times New Roman" w:hAnsi="Times New Roman"/>
          <w:kern w:val="0"/>
          <w:sz w:val="24"/>
          <w:szCs w:val="24"/>
          <w:lang w:eastAsia="pt-BR"/>
        </w:rPr>
        <w:t xml:space="preserve"> PGE</w:t>
      </w:r>
      <w:r>
        <w:rPr>
          <w:rFonts w:ascii="Times New Roman" w:hAnsi="Times New Roman"/>
          <w:kern w:val="0"/>
          <w:sz w:val="24"/>
          <w:szCs w:val="24"/>
          <w:lang w:eastAsia="pt-BR"/>
        </w:rPr>
        <w:t>.</w:t>
      </w:r>
    </w:p>
    <w:p w14:paraId="277A5655" w14:textId="77777777" w:rsidR="009148D9" w:rsidRPr="00A93580" w:rsidRDefault="009148D9" w:rsidP="00DC07C2">
      <w:pPr>
        <w:pStyle w:val="PargrafodaLista"/>
        <w:numPr>
          <w:ilvl w:val="1"/>
          <w:numId w:val="9"/>
        </w:numPr>
        <w:tabs>
          <w:tab w:val="left" w:pos="993"/>
        </w:tabs>
        <w:spacing w:line="276" w:lineRule="auto"/>
        <w:jc w:val="both"/>
        <w:rPr>
          <w:rFonts w:ascii="Times New Roman" w:hAnsi="Times New Roman"/>
          <w:kern w:val="0"/>
          <w:sz w:val="24"/>
          <w:szCs w:val="24"/>
          <w:lang w:eastAsia="pt-BR"/>
        </w:rPr>
      </w:pPr>
      <w:r w:rsidRPr="00A93580">
        <w:rPr>
          <w:rFonts w:ascii="Times New Roman" w:hAnsi="Times New Roman"/>
          <w:b/>
          <w:bCs/>
          <w:color w:val="FF0000"/>
          <w:kern w:val="0"/>
          <w:sz w:val="24"/>
          <w:szCs w:val="24"/>
          <w:lang w:eastAsia="pt-BR"/>
        </w:rPr>
        <w:t>Obrigações específicas: </w:t>
      </w:r>
    </w:p>
    <w:p w14:paraId="1B4EBB52" w14:textId="77777777" w:rsidR="009148D9" w:rsidRPr="00A93580" w:rsidRDefault="009148D9" w:rsidP="00DC07C2">
      <w:pPr>
        <w:pStyle w:val="PargrafodaLista"/>
        <w:numPr>
          <w:ilvl w:val="2"/>
          <w:numId w:val="9"/>
        </w:numPr>
        <w:tabs>
          <w:tab w:val="left" w:pos="1560"/>
        </w:tabs>
        <w:spacing w:line="276" w:lineRule="auto"/>
        <w:ind w:left="1276"/>
        <w:jc w:val="both"/>
        <w:rPr>
          <w:rFonts w:ascii="Times New Roman" w:hAnsi="Times New Roman"/>
          <w:kern w:val="0"/>
          <w:sz w:val="24"/>
          <w:szCs w:val="24"/>
          <w:lang w:eastAsia="pt-BR"/>
        </w:rPr>
      </w:pPr>
      <w:r w:rsidRPr="00A93580">
        <w:rPr>
          <w:rFonts w:ascii="Times New Roman" w:hAnsi="Times New Roman"/>
          <w:color w:val="FF0000"/>
          <w:kern w:val="0"/>
          <w:sz w:val="24"/>
          <w:szCs w:val="24"/>
          <w:lang w:eastAsia="pt-BR"/>
        </w:rPr>
        <w:t>Descrever obrigações específicas caso exista. </w:t>
      </w:r>
    </w:p>
    <w:p w14:paraId="3674F45C" w14:textId="77777777" w:rsidR="009148D9" w:rsidRPr="00A93580" w:rsidRDefault="009148D9" w:rsidP="009148D9">
      <w:pPr>
        <w:pStyle w:val="PargrafodaLista"/>
        <w:spacing w:line="276" w:lineRule="auto"/>
        <w:ind w:left="1800"/>
        <w:jc w:val="both"/>
        <w:rPr>
          <w:rFonts w:ascii="Times New Roman" w:hAnsi="Times New Roman"/>
          <w:kern w:val="0"/>
          <w:sz w:val="24"/>
          <w:szCs w:val="24"/>
          <w:lang w:eastAsia="pt-BR"/>
        </w:rPr>
      </w:pPr>
    </w:p>
    <w:p w14:paraId="3FCF3068" w14:textId="77777777" w:rsidR="009148D9" w:rsidRDefault="009148D9" w:rsidP="00DC07C2">
      <w:pPr>
        <w:pStyle w:val="PargrafodaLista"/>
        <w:numPr>
          <w:ilvl w:val="0"/>
          <w:numId w:val="9"/>
        </w:numPr>
        <w:spacing w:line="276" w:lineRule="auto"/>
        <w:jc w:val="both"/>
        <w:rPr>
          <w:rFonts w:ascii="Times New Roman" w:hAnsi="Times New Roman"/>
          <w:b/>
          <w:bCs/>
          <w:kern w:val="0"/>
          <w:sz w:val="24"/>
          <w:szCs w:val="24"/>
          <w:lang w:eastAsia="pt-BR"/>
        </w:rPr>
      </w:pPr>
      <w:r w:rsidRPr="00A93580">
        <w:rPr>
          <w:rFonts w:ascii="Times New Roman" w:hAnsi="Times New Roman"/>
          <w:b/>
          <w:bCs/>
          <w:kern w:val="0"/>
          <w:sz w:val="24"/>
          <w:szCs w:val="24"/>
          <w:lang w:eastAsia="pt-BR"/>
        </w:rPr>
        <w:t>DA LEI GERAL DE PROTEÇÃO DE DADOS (LGPD):</w:t>
      </w:r>
    </w:p>
    <w:p w14:paraId="0A80EE76" w14:textId="77777777" w:rsidR="009148D9" w:rsidRPr="00A93580" w:rsidRDefault="009148D9" w:rsidP="00DC07C2">
      <w:pPr>
        <w:pStyle w:val="PargrafodaLista"/>
        <w:numPr>
          <w:ilvl w:val="1"/>
          <w:numId w:val="9"/>
        </w:numPr>
        <w:tabs>
          <w:tab w:val="left" w:pos="993"/>
        </w:tabs>
        <w:spacing w:line="276" w:lineRule="auto"/>
        <w:jc w:val="both"/>
        <w:rPr>
          <w:rFonts w:ascii="Times New Roman" w:hAnsi="Times New Roman"/>
          <w:b/>
          <w:bCs/>
          <w:kern w:val="0"/>
          <w:sz w:val="24"/>
          <w:szCs w:val="24"/>
          <w:lang w:eastAsia="pt-BR"/>
        </w:rPr>
      </w:pPr>
      <w:r w:rsidRPr="00A93580">
        <w:rPr>
          <w:rFonts w:ascii="Times New Roman" w:hAnsi="Times New Roman"/>
          <w:kern w:val="0"/>
          <w:sz w:val="24"/>
          <w:szCs w:val="24"/>
          <w:lang w:eastAsia="pt-BR"/>
        </w:rPr>
        <w:t>As disposições da aplicabilidade da Lei Geral de Proteção de dados encontram-se previstas na cláusula dezesseis da parte geral da minuta-padrão de contrato da Procuradoria Geral do Estado do Piauí - PGE.</w:t>
      </w:r>
    </w:p>
    <w:p w14:paraId="0F48CED5" w14:textId="77777777" w:rsidR="009148D9" w:rsidRPr="00A93580" w:rsidRDefault="009148D9" w:rsidP="009148D9">
      <w:pPr>
        <w:pStyle w:val="PargrafodaLista"/>
        <w:spacing w:before="120" w:after="120" w:line="276" w:lineRule="auto"/>
        <w:ind w:left="900"/>
        <w:jc w:val="both"/>
        <w:rPr>
          <w:rFonts w:ascii="Times New Roman" w:hAnsi="Times New Roman"/>
          <w:b/>
          <w:bCs/>
          <w:kern w:val="0"/>
          <w:sz w:val="24"/>
          <w:szCs w:val="24"/>
          <w:lang w:eastAsia="pt-BR"/>
        </w:rPr>
      </w:pPr>
    </w:p>
    <w:p w14:paraId="77336A10" w14:textId="77777777" w:rsidR="009148D9" w:rsidRDefault="009148D9" w:rsidP="00DC07C2">
      <w:pPr>
        <w:pStyle w:val="PargrafodaLista"/>
        <w:numPr>
          <w:ilvl w:val="0"/>
          <w:numId w:val="9"/>
        </w:numPr>
        <w:spacing w:line="276" w:lineRule="auto"/>
        <w:jc w:val="both"/>
        <w:rPr>
          <w:rFonts w:ascii="Times New Roman" w:hAnsi="Times New Roman"/>
          <w:b/>
          <w:bCs/>
          <w:kern w:val="0"/>
          <w:sz w:val="24"/>
          <w:szCs w:val="24"/>
          <w:lang w:eastAsia="pt-BR"/>
        </w:rPr>
      </w:pPr>
      <w:r w:rsidRPr="00A93580">
        <w:rPr>
          <w:rFonts w:ascii="Times New Roman" w:hAnsi="Times New Roman"/>
          <w:b/>
          <w:bCs/>
          <w:kern w:val="0"/>
          <w:sz w:val="24"/>
          <w:szCs w:val="24"/>
          <w:lang w:eastAsia="pt-BR"/>
        </w:rPr>
        <w:t>DOS CRITÉRIOS E PRAZOS DE MEDIÇÃO E DE PAGAMENTO:</w:t>
      </w:r>
    </w:p>
    <w:p w14:paraId="0A78D9DB" w14:textId="77777777" w:rsidR="009148D9" w:rsidRPr="00A93580" w:rsidRDefault="009148D9" w:rsidP="00DC07C2">
      <w:pPr>
        <w:pStyle w:val="PargrafodaLista"/>
        <w:numPr>
          <w:ilvl w:val="1"/>
          <w:numId w:val="9"/>
        </w:numPr>
        <w:tabs>
          <w:tab w:val="left" w:pos="993"/>
        </w:tabs>
        <w:spacing w:line="276" w:lineRule="auto"/>
        <w:jc w:val="both"/>
        <w:rPr>
          <w:rFonts w:ascii="Times New Roman" w:hAnsi="Times New Roman"/>
          <w:b/>
          <w:bCs/>
          <w:kern w:val="0"/>
          <w:sz w:val="24"/>
          <w:szCs w:val="24"/>
          <w:lang w:eastAsia="pt-BR"/>
        </w:rPr>
      </w:pPr>
      <w:r w:rsidRPr="00A93580">
        <w:rPr>
          <w:rFonts w:ascii="Times New Roman" w:hAnsi="Times New Roman"/>
          <w:kern w:val="0"/>
          <w:sz w:val="24"/>
          <w:szCs w:val="24"/>
          <w:lang w:eastAsia="pt-BR"/>
        </w:rPr>
        <w:t>Os critérios de medição de pagamento encontram-se previstos na cláusula quinta da parte geral da minuta-padrão de contrato da Procuradoria Geral do Estado do Piauí - PGE.</w:t>
      </w:r>
    </w:p>
    <w:p w14:paraId="594A6BB7" w14:textId="77777777" w:rsidR="009148D9" w:rsidRDefault="009148D9" w:rsidP="00DC07C2">
      <w:pPr>
        <w:pStyle w:val="PargrafodaLista"/>
        <w:numPr>
          <w:ilvl w:val="1"/>
          <w:numId w:val="9"/>
        </w:numPr>
        <w:tabs>
          <w:tab w:val="left" w:pos="993"/>
        </w:tabs>
        <w:spacing w:line="276" w:lineRule="auto"/>
        <w:jc w:val="both"/>
        <w:rPr>
          <w:rFonts w:ascii="Times New Roman" w:hAnsi="Times New Roman"/>
          <w:b/>
          <w:bCs/>
          <w:kern w:val="0"/>
          <w:sz w:val="24"/>
          <w:szCs w:val="24"/>
          <w:lang w:eastAsia="pt-BR"/>
        </w:rPr>
      </w:pPr>
      <w:r w:rsidRPr="00A93580">
        <w:rPr>
          <w:rFonts w:ascii="Times New Roman" w:hAnsi="Times New Roman"/>
          <w:b/>
          <w:bCs/>
          <w:kern w:val="0"/>
          <w:sz w:val="24"/>
          <w:szCs w:val="24"/>
          <w:lang w:eastAsia="pt-BR"/>
        </w:rPr>
        <w:t>Do reajuste: </w:t>
      </w:r>
    </w:p>
    <w:p w14:paraId="17133E6C" w14:textId="77777777" w:rsidR="009148D9" w:rsidRPr="00A93580" w:rsidRDefault="009148D9" w:rsidP="00DC07C2">
      <w:pPr>
        <w:pStyle w:val="PargrafodaLista"/>
        <w:numPr>
          <w:ilvl w:val="2"/>
          <w:numId w:val="9"/>
        </w:numPr>
        <w:spacing w:line="276" w:lineRule="auto"/>
        <w:ind w:left="1134"/>
        <w:jc w:val="both"/>
        <w:rPr>
          <w:rFonts w:ascii="Times New Roman" w:hAnsi="Times New Roman"/>
          <w:b/>
          <w:bCs/>
          <w:kern w:val="0"/>
          <w:sz w:val="24"/>
          <w:szCs w:val="24"/>
          <w:lang w:eastAsia="pt-BR"/>
        </w:rPr>
      </w:pPr>
      <w:r w:rsidRPr="00A93580">
        <w:rPr>
          <w:rFonts w:ascii="Times New Roman" w:hAnsi="Times New Roman"/>
          <w:kern w:val="0"/>
          <w:sz w:val="24"/>
          <w:szCs w:val="24"/>
          <w:lang w:eastAsia="pt-BR"/>
        </w:rPr>
        <w:t>Os preços inicialmente contratados são fixos e irreajustáveis no prazo de um ano contado da data limite para a apresentação das propostas.</w:t>
      </w:r>
    </w:p>
    <w:p w14:paraId="584E8123" w14:textId="77777777" w:rsidR="009148D9" w:rsidRPr="00A93580" w:rsidRDefault="009148D9" w:rsidP="00DC07C2">
      <w:pPr>
        <w:pStyle w:val="PargrafodaLista"/>
        <w:numPr>
          <w:ilvl w:val="2"/>
          <w:numId w:val="9"/>
        </w:numPr>
        <w:spacing w:line="276" w:lineRule="auto"/>
        <w:ind w:left="1134"/>
        <w:jc w:val="both"/>
        <w:rPr>
          <w:rFonts w:ascii="Times New Roman" w:hAnsi="Times New Roman"/>
          <w:b/>
          <w:bCs/>
          <w:kern w:val="0"/>
          <w:sz w:val="24"/>
          <w:szCs w:val="24"/>
          <w:lang w:eastAsia="pt-BR"/>
        </w:rPr>
      </w:pPr>
      <w:r w:rsidRPr="00A93580">
        <w:rPr>
          <w:rFonts w:ascii="Times New Roman" w:hAnsi="Times New Roman"/>
          <w:kern w:val="0"/>
          <w:sz w:val="24"/>
          <w:szCs w:val="24"/>
          <w:lang w:eastAsia="pt-BR"/>
        </w:rPr>
        <w:lastRenderedPageBreak/>
        <w:t>Para fins de reajuste do valor contratual será utilizado o </w:t>
      </w:r>
      <w:r w:rsidRPr="00A93580">
        <w:rPr>
          <w:rFonts w:ascii="Times New Roman" w:hAnsi="Times New Roman"/>
          <w:b/>
          <w:bCs/>
          <w:color w:val="FF0000"/>
          <w:kern w:val="0"/>
          <w:sz w:val="24"/>
          <w:szCs w:val="24"/>
          <w:lang w:eastAsia="pt-BR"/>
        </w:rPr>
        <w:t>[indicar o índice]</w:t>
      </w:r>
      <w:r w:rsidRPr="00A93580">
        <w:rPr>
          <w:rFonts w:ascii="Times New Roman" w:hAnsi="Times New Roman"/>
          <w:color w:val="FF0000"/>
          <w:kern w:val="0"/>
          <w:sz w:val="24"/>
          <w:szCs w:val="24"/>
          <w:lang w:eastAsia="pt-BR"/>
        </w:rPr>
        <w:t>,</w:t>
      </w:r>
      <w:r w:rsidRPr="00A93580">
        <w:rPr>
          <w:rFonts w:ascii="Times New Roman" w:hAnsi="Times New Roman"/>
          <w:kern w:val="0"/>
          <w:sz w:val="24"/>
          <w:szCs w:val="24"/>
          <w:lang w:eastAsia="pt-BR"/>
        </w:rPr>
        <w:t xml:space="preserve"> exclusivamente para as obrigações iniciadas e concluídas após a ocorrência da anualidade.</w:t>
      </w:r>
    </w:p>
    <w:p w14:paraId="56BCF5A1" w14:textId="77777777" w:rsidR="009148D9" w:rsidRPr="00A93580" w:rsidRDefault="009148D9" w:rsidP="009148D9">
      <w:pPr>
        <w:pStyle w:val="PargrafodaLista"/>
        <w:spacing w:line="276" w:lineRule="auto"/>
        <w:ind w:left="1800"/>
        <w:jc w:val="both"/>
        <w:rPr>
          <w:rFonts w:ascii="Times New Roman" w:hAnsi="Times New Roman"/>
          <w:b/>
          <w:bCs/>
          <w:kern w:val="0"/>
          <w:sz w:val="24"/>
          <w:szCs w:val="24"/>
          <w:lang w:eastAsia="pt-BR"/>
        </w:rPr>
      </w:pPr>
    </w:p>
    <w:p w14:paraId="2A27FA21" w14:textId="77777777" w:rsidR="009148D9" w:rsidRPr="00A93580"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29041A">
        <w:rPr>
          <w:rFonts w:ascii="Times New Roman" w:hAnsi="Times New Roman"/>
          <w:b/>
          <w:bCs/>
          <w:kern w:val="0"/>
          <w:sz w:val="24"/>
          <w:szCs w:val="24"/>
          <w:lang w:eastAsia="pt-BR"/>
        </w:rPr>
        <w:t>DA ALOCAÇÃO DE RISCOS: </w:t>
      </w:r>
    </w:p>
    <w:p w14:paraId="5AB39941" w14:textId="77777777" w:rsidR="009148D9" w:rsidRDefault="009148D9" w:rsidP="00DC07C2">
      <w:pPr>
        <w:pStyle w:val="PargrafodaLista"/>
        <w:numPr>
          <w:ilvl w:val="1"/>
          <w:numId w:val="9"/>
        </w:numPr>
        <w:spacing w:line="276" w:lineRule="auto"/>
        <w:ind w:left="426" w:hanging="207"/>
        <w:jc w:val="both"/>
        <w:rPr>
          <w:rFonts w:ascii="Times New Roman" w:hAnsi="Times New Roman"/>
          <w:kern w:val="0"/>
          <w:sz w:val="24"/>
          <w:szCs w:val="24"/>
          <w:lang w:eastAsia="pt-BR"/>
        </w:rPr>
      </w:pPr>
      <w:r w:rsidRPr="00A93580">
        <w:rPr>
          <w:rFonts w:ascii="Times New Roman" w:hAnsi="Times New Roman"/>
          <w:kern w:val="0"/>
          <w:sz w:val="24"/>
          <w:szCs w:val="24"/>
          <w:lang w:eastAsia="pt-BR"/>
        </w:rPr>
        <w:t xml:space="preserve">Conceitua-se </w:t>
      </w:r>
      <w:r w:rsidRPr="00A93580">
        <w:rPr>
          <w:rFonts w:ascii="Times New Roman" w:hAnsi="Times New Roman"/>
          <w:color w:val="FF0000"/>
          <w:kern w:val="0"/>
          <w:sz w:val="24"/>
          <w:szCs w:val="24"/>
          <w:lang w:eastAsia="pt-BR"/>
        </w:rPr>
        <w:t>Matriz de Risco</w:t>
      </w:r>
      <w:r w:rsidRPr="00A93580">
        <w:rPr>
          <w:rFonts w:ascii="Times New Roman" w:hAnsi="Times New Roman"/>
          <w:kern w:val="0"/>
          <w:sz w:val="24"/>
          <w:szCs w:val="24"/>
          <w:lang w:eastAsia="pt-BR"/>
        </w:rPr>
        <w:t xml:space="preserve"> como cláusula contratual, sendo caracterizadora do equilíbrio econômico-financeiro inicial do contrato, que tem por objetivo alocar às partes (contratante e contratada), de forma prévia e acertada, as responsabilidades pelos riscos relacionados a eventos supervenientes à contratação.</w:t>
      </w:r>
    </w:p>
    <w:p w14:paraId="370B4794" w14:textId="77777777" w:rsidR="009148D9" w:rsidRDefault="009148D9" w:rsidP="00DC07C2">
      <w:pPr>
        <w:pStyle w:val="PargrafodaLista"/>
        <w:numPr>
          <w:ilvl w:val="1"/>
          <w:numId w:val="9"/>
        </w:numPr>
        <w:spacing w:line="276" w:lineRule="auto"/>
        <w:ind w:left="426" w:hanging="207"/>
        <w:jc w:val="both"/>
        <w:rPr>
          <w:rFonts w:ascii="Times New Roman" w:hAnsi="Times New Roman"/>
          <w:kern w:val="0"/>
          <w:sz w:val="24"/>
          <w:szCs w:val="24"/>
          <w:lang w:eastAsia="pt-BR"/>
        </w:rPr>
      </w:pPr>
      <w:r w:rsidRPr="00974718">
        <w:rPr>
          <w:rFonts w:ascii="Times New Roman" w:hAnsi="Times New Roman"/>
          <w:kern w:val="0"/>
          <w:sz w:val="24"/>
          <w:szCs w:val="24"/>
          <w:lang w:eastAsia="pt-BR"/>
        </w:rPr>
        <w:t xml:space="preserve">Assim, as responsabilidades das partes, sem prejuízo das demais obrigações constantes neste Termo de Referência, estão previstas na </w:t>
      </w:r>
      <w:r w:rsidRPr="00974718">
        <w:rPr>
          <w:rFonts w:ascii="Times New Roman" w:hAnsi="Times New Roman"/>
          <w:color w:val="FF0000"/>
          <w:kern w:val="0"/>
          <w:sz w:val="24"/>
          <w:szCs w:val="24"/>
          <w:lang w:eastAsia="pt-BR"/>
        </w:rPr>
        <w:t>Matriz de Riscos - </w:t>
      </w:r>
      <w:r w:rsidRPr="00974718">
        <w:rPr>
          <w:rFonts w:ascii="Times New Roman" w:hAnsi="Times New Roman"/>
          <w:b/>
          <w:bCs/>
          <w:color w:val="FF0000"/>
          <w:kern w:val="0"/>
          <w:sz w:val="24"/>
          <w:szCs w:val="24"/>
          <w:lang w:eastAsia="pt-BR"/>
        </w:rPr>
        <w:t>ANEXO XX</w:t>
      </w:r>
      <w:r w:rsidRPr="00974718">
        <w:rPr>
          <w:rFonts w:ascii="Times New Roman" w:hAnsi="Times New Roman"/>
          <w:color w:val="FF0000"/>
          <w:kern w:val="0"/>
          <w:sz w:val="24"/>
          <w:szCs w:val="24"/>
          <w:lang w:eastAsia="pt-BR"/>
        </w:rPr>
        <w:t> </w:t>
      </w:r>
      <w:r w:rsidRPr="00974718">
        <w:rPr>
          <w:rFonts w:ascii="Times New Roman" w:hAnsi="Times New Roman"/>
          <w:kern w:val="0"/>
          <w:sz w:val="24"/>
          <w:szCs w:val="24"/>
          <w:lang w:eastAsia="pt-BR"/>
        </w:rPr>
        <w:t>deste Termo de Referência</w:t>
      </w:r>
      <w:r w:rsidRPr="00974718">
        <w:rPr>
          <w:rFonts w:ascii="Times New Roman" w:hAnsi="Times New Roman"/>
          <w:b/>
          <w:bCs/>
          <w:kern w:val="0"/>
          <w:sz w:val="24"/>
          <w:szCs w:val="24"/>
          <w:lang w:eastAsia="pt-BR"/>
        </w:rPr>
        <w:t> </w:t>
      </w:r>
      <w:r w:rsidRPr="00974718">
        <w:rPr>
          <w:rFonts w:ascii="Times New Roman" w:hAnsi="Times New Roman"/>
          <w:kern w:val="0"/>
          <w:sz w:val="24"/>
          <w:szCs w:val="24"/>
          <w:lang w:eastAsia="pt-BR"/>
        </w:rPr>
        <w:t>e na minuta de</w:t>
      </w:r>
      <w:r w:rsidRPr="00974718">
        <w:rPr>
          <w:rFonts w:ascii="Times New Roman" w:hAnsi="Times New Roman"/>
          <w:b/>
          <w:bCs/>
          <w:kern w:val="0"/>
          <w:sz w:val="24"/>
          <w:szCs w:val="24"/>
          <w:lang w:eastAsia="pt-BR"/>
        </w:rPr>
        <w:t> </w:t>
      </w:r>
      <w:r w:rsidRPr="00974718">
        <w:rPr>
          <w:rFonts w:ascii="Times New Roman" w:hAnsi="Times New Roman"/>
          <w:kern w:val="0"/>
          <w:sz w:val="24"/>
          <w:szCs w:val="24"/>
          <w:lang w:eastAsia="pt-BR"/>
        </w:rPr>
        <w:t>contrato. </w:t>
      </w:r>
    </w:p>
    <w:p w14:paraId="46C5C0FF" w14:textId="77777777" w:rsidR="009148D9" w:rsidRPr="00974718" w:rsidRDefault="009148D9" w:rsidP="00DC07C2">
      <w:pPr>
        <w:pStyle w:val="PargrafodaLista"/>
        <w:numPr>
          <w:ilvl w:val="1"/>
          <w:numId w:val="9"/>
        </w:numPr>
        <w:spacing w:line="276" w:lineRule="auto"/>
        <w:ind w:left="426" w:hanging="207"/>
        <w:jc w:val="both"/>
        <w:rPr>
          <w:rFonts w:ascii="Times New Roman" w:hAnsi="Times New Roman"/>
          <w:kern w:val="0"/>
          <w:sz w:val="24"/>
          <w:szCs w:val="24"/>
          <w:lang w:eastAsia="pt-BR"/>
        </w:rPr>
      </w:pPr>
      <w:r w:rsidRPr="00974718">
        <w:rPr>
          <w:rFonts w:ascii="Times New Roman" w:hAnsi="Times New Roman"/>
          <w:kern w:val="0"/>
          <w:sz w:val="24"/>
          <w:szCs w:val="24"/>
          <w:lang w:eastAsia="pt-BR"/>
        </w:rPr>
        <w:t xml:space="preserve">Caso as situações descritas na </w:t>
      </w:r>
      <w:r w:rsidRPr="00974718">
        <w:rPr>
          <w:rFonts w:ascii="Times New Roman" w:hAnsi="Times New Roman"/>
          <w:color w:val="FF0000"/>
          <w:kern w:val="0"/>
          <w:sz w:val="24"/>
          <w:szCs w:val="24"/>
          <w:lang w:eastAsia="pt-BR"/>
        </w:rPr>
        <w:t>Matriz de riscos</w:t>
      </w:r>
      <w:r w:rsidRPr="00974718">
        <w:rPr>
          <w:rFonts w:ascii="Times New Roman" w:hAnsi="Times New Roman"/>
          <w:kern w:val="0"/>
          <w:sz w:val="24"/>
          <w:szCs w:val="24"/>
          <w:lang w:eastAsia="pt-BR"/>
        </w:rPr>
        <w:t xml:space="preserve"> venham a ocorrer, poderão ser adotadas as providências a seguir:</w:t>
      </w:r>
    </w:p>
    <w:p w14:paraId="2B89D460" w14:textId="77777777" w:rsidR="009148D9" w:rsidRDefault="009148D9" w:rsidP="00DC07C2">
      <w:pPr>
        <w:pStyle w:val="PargrafodaLista"/>
        <w:numPr>
          <w:ilvl w:val="2"/>
          <w:numId w:val="9"/>
        </w:numPr>
        <w:tabs>
          <w:tab w:val="left" w:pos="1560"/>
        </w:tabs>
        <w:spacing w:line="276" w:lineRule="auto"/>
        <w:ind w:left="993" w:hanging="142"/>
        <w:jc w:val="both"/>
        <w:rPr>
          <w:rFonts w:ascii="Times New Roman" w:hAnsi="Times New Roman"/>
          <w:kern w:val="0"/>
          <w:sz w:val="24"/>
          <w:szCs w:val="24"/>
          <w:lang w:eastAsia="pt-BR"/>
        </w:rPr>
      </w:pPr>
      <w:r w:rsidRPr="00A93580">
        <w:rPr>
          <w:rFonts w:ascii="Times New Roman" w:hAnsi="Times New Roman"/>
          <w:kern w:val="0"/>
          <w:sz w:val="24"/>
          <w:szCs w:val="24"/>
          <w:lang w:eastAsia="pt-BR"/>
        </w:rPr>
        <w:t>Utilização de seguros obrigatórios previamente definidos no contrato;</w:t>
      </w:r>
    </w:p>
    <w:p w14:paraId="61A52344" w14:textId="77777777" w:rsidR="009148D9" w:rsidRDefault="009148D9" w:rsidP="00DC07C2">
      <w:pPr>
        <w:pStyle w:val="PargrafodaLista"/>
        <w:numPr>
          <w:ilvl w:val="2"/>
          <w:numId w:val="9"/>
        </w:numPr>
        <w:tabs>
          <w:tab w:val="left" w:pos="1560"/>
        </w:tabs>
        <w:spacing w:line="276" w:lineRule="auto"/>
        <w:ind w:left="993" w:hanging="142"/>
        <w:jc w:val="both"/>
        <w:rPr>
          <w:rFonts w:ascii="Times New Roman" w:hAnsi="Times New Roman"/>
          <w:kern w:val="0"/>
          <w:sz w:val="24"/>
          <w:szCs w:val="24"/>
          <w:lang w:eastAsia="pt-BR"/>
        </w:rPr>
      </w:pPr>
      <w:r w:rsidRPr="00A93580">
        <w:rPr>
          <w:rFonts w:ascii="Times New Roman" w:hAnsi="Times New Roman"/>
          <w:kern w:val="0"/>
          <w:sz w:val="24"/>
          <w:szCs w:val="24"/>
          <w:lang w:eastAsia="pt-BR"/>
        </w:rPr>
        <w:t>Restabelecimento da equação econômico-financeira do contrato nos casos em que o sinistro seja considerado na matriz de riscos como causa de desequilíbrio não suportada pela parte que pretenda o restabelecimento;</w:t>
      </w:r>
    </w:p>
    <w:p w14:paraId="1746D0FB" w14:textId="77777777" w:rsidR="009148D9" w:rsidRPr="00A93580" w:rsidRDefault="009148D9" w:rsidP="00DC07C2">
      <w:pPr>
        <w:pStyle w:val="PargrafodaLista"/>
        <w:numPr>
          <w:ilvl w:val="2"/>
          <w:numId w:val="9"/>
        </w:numPr>
        <w:tabs>
          <w:tab w:val="left" w:pos="1560"/>
        </w:tabs>
        <w:spacing w:line="276" w:lineRule="auto"/>
        <w:ind w:left="993" w:hanging="142"/>
        <w:jc w:val="both"/>
        <w:rPr>
          <w:rFonts w:ascii="Times New Roman" w:hAnsi="Times New Roman"/>
          <w:kern w:val="0"/>
          <w:sz w:val="24"/>
          <w:szCs w:val="24"/>
          <w:lang w:eastAsia="pt-BR"/>
        </w:rPr>
      </w:pPr>
      <w:r w:rsidRPr="00A93580">
        <w:rPr>
          <w:rFonts w:ascii="Times New Roman" w:hAnsi="Times New Roman"/>
          <w:kern w:val="0"/>
          <w:sz w:val="24"/>
          <w:szCs w:val="24"/>
          <w:lang w:eastAsia="pt-BR"/>
        </w:rPr>
        <w:t>Resolução do contrato quando o sinistro majorar excessivamente ou impedir a continuidade da execução contratual.</w:t>
      </w:r>
    </w:p>
    <w:p w14:paraId="12CBE888" w14:textId="77777777" w:rsidR="009148D9" w:rsidRDefault="009148D9" w:rsidP="00DC07C2">
      <w:pPr>
        <w:pStyle w:val="PargrafodaLista"/>
        <w:numPr>
          <w:ilvl w:val="1"/>
          <w:numId w:val="9"/>
        </w:numPr>
        <w:spacing w:line="276" w:lineRule="auto"/>
        <w:ind w:left="426" w:hanging="207"/>
        <w:jc w:val="both"/>
        <w:rPr>
          <w:rFonts w:ascii="Times New Roman" w:hAnsi="Times New Roman"/>
          <w:kern w:val="0"/>
          <w:sz w:val="24"/>
          <w:szCs w:val="24"/>
          <w:lang w:eastAsia="pt-BR"/>
        </w:rPr>
      </w:pPr>
      <w:r w:rsidRPr="00220682">
        <w:rPr>
          <w:rFonts w:ascii="Times New Roman" w:hAnsi="Times New Roman"/>
          <w:kern w:val="0"/>
          <w:sz w:val="24"/>
          <w:szCs w:val="24"/>
          <w:lang w:eastAsia="pt-BR"/>
        </w:rPr>
        <w:t xml:space="preserve">Foram previstas três formas de alocação de riscos, conforme </w:t>
      </w:r>
      <w:r w:rsidRPr="00220682">
        <w:rPr>
          <w:rFonts w:ascii="Times New Roman" w:hAnsi="Times New Roman"/>
          <w:color w:val="FF0000"/>
          <w:kern w:val="0"/>
          <w:sz w:val="24"/>
          <w:szCs w:val="24"/>
          <w:lang w:eastAsia="pt-BR"/>
        </w:rPr>
        <w:t>Matriz de Risco - </w:t>
      </w:r>
      <w:r w:rsidRPr="00220682">
        <w:rPr>
          <w:rFonts w:ascii="Times New Roman" w:hAnsi="Times New Roman"/>
          <w:b/>
          <w:bCs/>
          <w:color w:val="FF0000"/>
          <w:kern w:val="0"/>
          <w:sz w:val="24"/>
          <w:szCs w:val="24"/>
          <w:lang w:eastAsia="pt-BR"/>
        </w:rPr>
        <w:t>ANEXO XX</w:t>
      </w:r>
      <w:r w:rsidRPr="00220682">
        <w:rPr>
          <w:rFonts w:ascii="Times New Roman" w:hAnsi="Times New Roman"/>
          <w:b/>
          <w:bCs/>
          <w:kern w:val="0"/>
          <w:sz w:val="24"/>
          <w:szCs w:val="24"/>
          <w:lang w:eastAsia="pt-BR"/>
        </w:rPr>
        <w:t> </w:t>
      </w:r>
      <w:r w:rsidRPr="00220682">
        <w:rPr>
          <w:rFonts w:ascii="Times New Roman" w:hAnsi="Times New Roman"/>
          <w:kern w:val="0"/>
          <w:sz w:val="24"/>
          <w:szCs w:val="24"/>
          <w:lang w:eastAsia="pt-BR"/>
        </w:rPr>
        <w:t>deste Termo de Referência, quais sejam:</w:t>
      </w:r>
    </w:p>
    <w:p w14:paraId="33A4577D" w14:textId="77777777" w:rsidR="009148D9" w:rsidRPr="00A93580" w:rsidRDefault="009148D9" w:rsidP="00DC07C2">
      <w:pPr>
        <w:pStyle w:val="PargrafodaLista"/>
        <w:numPr>
          <w:ilvl w:val="2"/>
          <w:numId w:val="9"/>
        </w:numPr>
        <w:tabs>
          <w:tab w:val="left" w:pos="1560"/>
        </w:tabs>
        <w:spacing w:line="276" w:lineRule="auto"/>
        <w:ind w:left="993" w:hanging="142"/>
        <w:jc w:val="both"/>
        <w:rPr>
          <w:rFonts w:ascii="Times New Roman" w:hAnsi="Times New Roman"/>
          <w:kern w:val="0"/>
          <w:sz w:val="24"/>
          <w:szCs w:val="24"/>
          <w:lang w:eastAsia="pt-BR"/>
        </w:rPr>
      </w:pPr>
      <w:r w:rsidRPr="00974718">
        <w:rPr>
          <w:rFonts w:ascii="Times New Roman" w:hAnsi="Times New Roman"/>
          <w:kern w:val="0"/>
          <w:sz w:val="24"/>
          <w:szCs w:val="24"/>
          <w:lang w:eastAsia="pt-BR"/>
        </w:rPr>
        <w:t>Alocação ao Contratante: riscos que são assumidos e gerenciados pelo contratante.</w:t>
      </w:r>
    </w:p>
    <w:p w14:paraId="42BD2516" w14:textId="77777777" w:rsidR="009148D9" w:rsidRPr="00A93580" w:rsidRDefault="009148D9" w:rsidP="00DC07C2">
      <w:pPr>
        <w:pStyle w:val="PargrafodaLista"/>
        <w:numPr>
          <w:ilvl w:val="2"/>
          <w:numId w:val="9"/>
        </w:numPr>
        <w:tabs>
          <w:tab w:val="left" w:pos="1560"/>
        </w:tabs>
        <w:spacing w:line="276" w:lineRule="auto"/>
        <w:ind w:left="993" w:hanging="142"/>
        <w:jc w:val="both"/>
        <w:rPr>
          <w:rFonts w:ascii="Times New Roman" w:hAnsi="Times New Roman"/>
          <w:kern w:val="0"/>
          <w:sz w:val="24"/>
          <w:szCs w:val="24"/>
          <w:lang w:eastAsia="pt-BR"/>
        </w:rPr>
      </w:pPr>
      <w:r w:rsidRPr="00974718">
        <w:rPr>
          <w:rFonts w:ascii="Times New Roman" w:hAnsi="Times New Roman"/>
          <w:kern w:val="0"/>
          <w:sz w:val="24"/>
          <w:szCs w:val="24"/>
          <w:lang w:eastAsia="pt-BR"/>
        </w:rPr>
        <w:t>Alocação à Contratada: riscos que são transferidos à contratada.</w:t>
      </w:r>
    </w:p>
    <w:p w14:paraId="6D448C30" w14:textId="77777777" w:rsidR="009148D9" w:rsidRPr="00A93580" w:rsidRDefault="009148D9" w:rsidP="00DC07C2">
      <w:pPr>
        <w:pStyle w:val="PargrafodaLista"/>
        <w:numPr>
          <w:ilvl w:val="2"/>
          <w:numId w:val="9"/>
        </w:numPr>
        <w:tabs>
          <w:tab w:val="left" w:pos="1560"/>
        </w:tabs>
        <w:spacing w:line="276" w:lineRule="auto"/>
        <w:ind w:left="993" w:hanging="142"/>
        <w:jc w:val="both"/>
        <w:rPr>
          <w:rFonts w:ascii="Times New Roman" w:hAnsi="Times New Roman"/>
          <w:kern w:val="0"/>
          <w:sz w:val="24"/>
          <w:szCs w:val="24"/>
          <w:lang w:eastAsia="pt-BR"/>
        </w:rPr>
      </w:pPr>
      <w:r w:rsidRPr="00974718">
        <w:rPr>
          <w:rFonts w:ascii="Times New Roman" w:hAnsi="Times New Roman"/>
          <w:kern w:val="0"/>
          <w:sz w:val="24"/>
          <w:szCs w:val="24"/>
          <w:lang w:eastAsia="pt-BR"/>
        </w:rPr>
        <w:t>Alocação Compartilhada: riscos atribuídos entre Contratante e Contratada. </w:t>
      </w:r>
    </w:p>
    <w:p w14:paraId="79C30D69" w14:textId="77777777" w:rsidR="009148D9" w:rsidRDefault="009148D9" w:rsidP="00DC07C2">
      <w:pPr>
        <w:pStyle w:val="PargrafodaLista"/>
        <w:numPr>
          <w:ilvl w:val="2"/>
          <w:numId w:val="9"/>
        </w:numPr>
        <w:tabs>
          <w:tab w:val="left" w:pos="1560"/>
        </w:tabs>
        <w:spacing w:line="276" w:lineRule="auto"/>
        <w:ind w:left="993" w:hanging="142"/>
        <w:jc w:val="both"/>
        <w:rPr>
          <w:rFonts w:ascii="Times New Roman" w:hAnsi="Times New Roman"/>
          <w:kern w:val="0"/>
          <w:sz w:val="24"/>
          <w:szCs w:val="24"/>
          <w:lang w:eastAsia="pt-BR"/>
        </w:rPr>
      </w:pPr>
      <w:r w:rsidRPr="00A93580">
        <w:rPr>
          <w:rFonts w:ascii="Times New Roman" w:hAnsi="Times New Roman"/>
          <w:kern w:val="0"/>
          <w:sz w:val="24"/>
          <w:szCs w:val="24"/>
          <w:lang w:eastAsia="pt-BR"/>
        </w:rPr>
        <w:t>A transferência foi feita por meio de consideração de reserva de contingência proporcional ao risco de materialização do evento apontado e impacto financeiro ao orçamento estimado.</w:t>
      </w:r>
    </w:p>
    <w:p w14:paraId="4AE67EA3" w14:textId="77777777" w:rsidR="009148D9" w:rsidRDefault="009148D9" w:rsidP="00DC07C2">
      <w:pPr>
        <w:pStyle w:val="PargrafodaLista"/>
        <w:numPr>
          <w:ilvl w:val="2"/>
          <w:numId w:val="9"/>
        </w:numPr>
        <w:tabs>
          <w:tab w:val="left" w:pos="1560"/>
        </w:tabs>
        <w:spacing w:line="276" w:lineRule="auto"/>
        <w:ind w:left="993" w:hanging="142"/>
        <w:jc w:val="both"/>
        <w:rPr>
          <w:rFonts w:ascii="Times New Roman" w:hAnsi="Times New Roman"/>
          <w:kern w:val="0"/>
          <w:sz w:val="24"/>
          <w:szCs w:val="24"/>
          <w:lang w:eastAsia="pt-BR"/>
        </w:rPr>
      </w:pPr>
      <w:r w:rsidRPr="00A93580">
        <w:rPr>
          <w:rFonts w:ascii="Times New Roman" w:hAnsi="Times New Roman"/>
          <w:kern w:val="0"/>
          <w:sz w:val="24"/>
          <w:szCs w:val="24"/>
          <w:lang w:eastAsia="pt-BR"/>
        </w:rPr>
        <w:t>De forma complementar foi prevista a participação de Seguradora nestas alocações mediante a contratação dos seguros previstos em no edital e no contrato, além de outros complementares que a contratada opte por contratar.</w:t>
      </w:r>
    </w:p>
    <w:p w14:paraId="0795190C" w14:textId="77777777" w:rsidR="009148D9" w:rsidRPr="00A93580" w:rsidRDefault="009148D9" w:rsidP="009148D9">
      <w:pPr>
        <w:pStyle w:val="PargrafodaLista"/>
        <w:spacing w:before="120" w:after="120" w:line="276" w:lineRule="auto"/>
        <w:ind w:left="1800"/>
        <w:jc w:val="both"/>
        <w:rPr>
          <w:rFonts w:ascii="Times New Roman" w:hAnsi="Times New Roman"/>
          <w:kern w:val="0"/>
          <w:sz w:val="24"/>
          <w:szCs w:val="24"/>
          <w:lang w:eastAsia="pt-BR"/>
        </w:rPr>
      </w:pPr>
    </w:p>
    <w:p w14:paraId="7DEE8F10" w14:textId="77777777" w:rsidR="009148D9" w:rsidRPr="00A93580"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29041A">
        <w:rPr>
          <w:rFonts w:ascii="Times New Roman" w:hAnsi="Times New Roman"/>
          <w:b/>
          <w:bCs/>
          <w:kern w:val="0"/>
          <w:sz w:val="24"/>
          <w:szCs w:val="24"/>
          <w:lang w:eastAsia="pt-BR"/>
        </w:rPr>
        <w:t>SANÇÕES ADMINISTRATIVAS:</w:t>
      </w:r>
    </w:p>
    <w:p w14:paraId="43F3515F" w14:textId="77777777" w:rsidR="009148D9" w:rsidRDefault="009148D9" w:rsidP="00DC07C2">
      <w:pPr>
        <w:pStyle w:val="PargrafodaLista"/>
        <w:numPr>
          <w:ilvl w:val="1"/>
          <w:numId w:val="9"/>
        </w:numPr>
        <w:spacing w:line="276" w:lineRule="auto"/>
        <w:ind w:left="567"/>
        <w:jc w:val="both"/>
        <w:rPr>
          <w:rFonts w:ascii="Times New Roman" w:hAnsi="Times New Roman"/>
          <w:kern w:val="0"/>
          <w:sz w:val="24"/>
          <w:szCs w:val="24"/>
          <w:lang w:eastAsia="pt-BR"/>
        </w:rPr>
      </w:pPr>
      <w:r w:rsidRPr="00A93580">
        <w:rPr>
          <w:rFonts w:ascii="Times New Roman" w:hAnsi="Times New Roman"/>
          <w:kern w:val="0"/>
          <w:sz w:val="24"/>
          <w:szCs w:val="24"/>
          <w:lang w:eastAsia="pt-BR"/>
        </w:rPr>
        <w:t>As sanções já se encontram-se previstas na Parte Geral da minuta-padrão de contrato da Procuradoria Geral do Estado do Piauí - PGE.</w:t>
      </w:r>
    </w:p>
    <w:p w14:paraId="68858D64" w14:textId="77777777" w:rsidR="009148D9" w:rsidRPr="00A93580" w:rsidRDefault="009148D9" w:rsidP="009148D9">
      <w:pPr>
        <w:pStyle w:val="PargrafodaLista"/>
        <w:spacing w:line="276" w:lineRule="auto"/>
        <w:ind w:left="900"/>
        <w:jc w:val="both"/>
        <w:rPr>
          <w:rFonts w:ascii="Times New Roman" w:hAnsi="Times New Roman"/>
          <w:kern w:val="0"/>
          <w:sz w:val="24"/>
          <w:szCs w:val="24"/>
          <w:lang w:eastAsia="pt-BR"/>
        </w:rPr>
      </w:pPr>
    </w:p>
    <w:p w14:paraId="668E1409" w14:textId="77777777" w:rsidR="009148D9" w:rsidRPr="00A93580"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29041A">
        <w:rPr>
          <w:rFonts w:ascii="Times New Roman" w:hAnsi="Times New Roman"/>
          <w:b/>
          <w:bCs/>
          <w:kern w:val="0"/>
          <w:sz w:val="24"/>
          <w:szCs w:val="24"/>
          <w:lang w:eastAsia="pt-BR"/>
        </w:rPr>
        <w:t>DA SUBCONTRATAÇÃO</w:t>
      </w:r>
    </w:p>
    <w:p w14:paraId="73A38DE2" w14:textId="77777777" w:rsidR="009148D9" w:rsidRPr="00A93580" w:rsidRDefault="009148D9" w:rsidP="00DC07C2">
      <w:pPr>
        <w:pStyle w:val="PargrafodaLista"/>
        <w:numPr>
          <w:ilvl w:val="1"/>
          <w:numId w:val="9"/>
        </w:numPr>
        <w:spacing w:line="276" w:lineRule="auto"/>
        <w:ind w:left="567"/>
        <w:jc w:val="both"/>
        <w:rPr>
          <w:rFonts w:ascii="Times New Roman" w:hAnsi="Times New Roman"/>
          <w:kern w:val="0"/>
          <w:sz w:val="24"/>
          <w:szCs w:val="24"/>
          <w:lang w:eastAsia="pt-BR"/>
        </w:rPr>
      </w:pPr>
      <w:r w:rsidRPr="00A93580">
        <w:rPr>
          <w:rFonts w:ascii="Times New Roman" w:hAnsi="Times New Roman"/>
          <w:kern w:val="0"/>
          <w:sz w:val="24"/>
          <w:szCs w:val="24"/>
          <w:lang w:eastAsia="pt-BR"/>
        </w:rPr>
        <w:t>É vedada a subcontratação, no todo ou em parte, do objeto contratado.</w:t>
      </w:r>
    </w:p>
    <w:p w14:paraId="64871787"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color w:val="FF0000"/>
          <w:kern w:val="0"/>
          <w:sz w:val="24"/>
          <w:szCs w:val="24"/>
          <w:lang w:eastAsia="pt-BR"/>
        </w:rPr>
        <w:t>OU</w:t>
      </w:r>
    </w:p>
    <w:p w14:paraId="2D9E7CC5" w14:textId="77777777" w:rsidR="009148D9" w:rsidRDefault="009148D9" w:rsidP="00DC07C2">
      <w:pPr>
        <w:pStyle w:val="PargrafodaLista"/>
        <w:numPr>
          <w:ilvl w:val="1"/>
          <w:numId w:val="9"/>
        </w:numPr>
        <w:spacing w:line="276" w:lineRule="auto"/>
        <w:ind w:left="567"/>
        <w:jc w:val="both"/>
        <w:rPr>
          <w:rFonts w:ascii="Times New Roman" w:hAnsi="Times New Roman"/>
          <w:kern w:val="0"/>
          <w:sz w:val="24"/>
          <w:szCs w:val="24"/>
          <w:lang w:eastAsia="pt-BR"/>
        </w:rPr>
      </w:pPr>
      <w:r w:rsidRPr="00220682">
        <w:rPr>
          <w:rFonts w:ascii="Times New Roman" w:hAnsi="Times New Roman"/>
          <w:kern w:val="0"/>
          <w:sz w:val="24"/>
          <w:szCs w:val="24"/>
          <w:lang w:eastAsia="pt-BR"/>
        </w:rPr>
        <w:lastRenderedPageBreak/>
        <w:t>Será permitida a subcontratação de </w:t>
      </w:r>
      <w:r w:rsidRPr="00220682">
        <w:rPr>
          <w:rFonts w:ascii="Times New Roman" w:hAnsi="Times New Roman"/>
          <w:color w:val="FF0000"/>
          <w:kern w:val="0"/>
          <w:sz w:val="24"/>
          <w:szCs w:val="24"/>
          <w:lang w:eastAsia="pt-BR"/>
        </w:rPr>
        <w:t>[indicar a porcentagem] % (Indicar a porcentagem por extenso por cento) </w:t>
      </w:r>
      <w:r w:rsidRPr="00220682">
        <w:rPr>
          <w:rFonts w:ascii="Times New Roman" w:hAnsi="Times New Roman"/>
          <w:kern w:val="0"/>
          <w:sz w:val="24"/>
          <w:szCs w:val="24"/>
          <w:lang w:eastAsia="pt-BR"/>
        </w:rPr>
        <w:t>do objeto contratado, na forma indicada no Termo de Referência, sendo vedada a sub-rogação completa ou da parcela principal da obrigação.</w:t>
      </w:r>
    </w:p>
    <w:p w14:paraId="34256C88" w14:textId="77777777" w:rsidR="009148D9"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A93580">
        <w:rPr>
          <w:rFonts w:ascii="Times New Roman" w:hAnsi="Times New Roman"/>
          <w:kern w:val="0"/>
          <w:sz w:val="24"/>
          <w:szCs w:val="24"/>
          <w:lang w:eastAsia="pt-BR"/>
        </w:rPr>
        <w:t>A subcontratação depende de autorização prévia da Contratante, a quem incumbe avaliar se a subcontratada cumpre os requisitos de qualificação técnica necessários para a execução do objeto.</w:t>
      </w:r>
    </w:p>
    <w:p w14:paraId="1AC16484" w14:textId="77777777" w:rsidR="009148D9"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A93580">
        <w:rPr>
          <w:rFonts w:ascii="Times New Roman" w:hAnsi="Times New Roman"/>
          <w:kern w:val="0"/>
          <w:sz w:val="24"/>
          <w:szCs w:val="24"/>
          <w:lang w:eastAsia="pt-BR"/>
        </w:rPr>
        <w:t>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w:t>
      </w:r>
    </w:p>
    <w:p w14:paraId="0839DDE5" w14:textId="77777777" w:rsidR="009148D9"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A93580">
        <w:rPr>
          <w:rFonts w:ascii="Times New Roman" w:hAnsi="Times New Roman"/>
          <w:kern w:val="0"/>
          <w:sz w:val="24"/>
          <w:szCs w:val="24"/>
          <w:lang w:eastAsia="pt-BR"/>
        </w:rPr>
        <w:t>O contratado apresentará à Administração documentação que comprove a capacidade técnica do subcontratado, que será avaliada e juntada aos autos do processo correspondente.</w:t>
      </w:r>
    </w:p>
    <w:p w14:paraId="2F0247AD" w14:textId="77777777" w:rsidR="009148D9" w:rsidRPr="00A93580"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A93580">
        <w:rPr>
          <w:rFonts w:ascii="Times New Roman" w:hAnsi="Times New Roman"/>
          <w:kern w:val="0"/>
          <w:sz w:val="24"/>
          <w:szCs w:val="24"/>
          <w:lang w:eastAsia="pt-BR"/>
        </w:rPr>
        <w:t>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contratação ou atue na fiscalização ou na gestão do contrato, ou se deles forem cônjuge, companheiro ou parente em linha reta, colateral, ou por afinidade, até o terceiro grau.</w:t>
      </w:r>
    </w:p>
    <w:tbl>
      <w:tblPr>
        <w:tblW w:w="9348"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48"/>
      </w:tblGrid>
      <w:tr w:rsidR="009148D9" w:rsidRPr="00220682" w14:paraId="7C0C5537" w14:textId="77777777" w:rsidTr="001E0434">
        <w:trPr>
          <w:tblCellSpacing w:w="7" w:type="dxa"/>
          <w:jc w:val="center"/>
        </w:trPr>
        <w:tc>
          <w:tcPr>
            <w:tcW w:w="9320" w:type="dxa"/>
            <w:tcBorders>
              <w:top w:val="outset" w:sz="6" w:space="0" w:color="auto"/>
              <w:bottom w:val="outset" w:sz="6" w:space="0" w:color="auto"/>
            </w:tcBorders>
            <w:shd w:val="clear" w:color="auto" w:fill="FFFFCC"/>
            <w:vAlign w:val="center"/>
            <w:hideMark/>
          </w:tcPr>
          <w:p w14:paraId="05847525"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1:</w:t>
            </w:r>
            <w:r w:rsidRPr="00220682">
              <w:rPr>
                <w:rFonts w:ascii="Times New Roman" w:hAnsi="Times New Roman"/>
                <w:kern w:val="0"/>
                <w:sz w:val="24"/>
                <w:szCs w:val="24"/>
                <w:lang w:eastAsia="pt-BR"/>
              </w:rPr>
              <w:t> Dispõe a Lei nº 14.133/2021 em seu art. 122, que a Contratada, na execução do contrato, sem prejuízo das responsabilidades contratuais e legais, poderá subcontratar partes do serviço ou fornecimento, até o limite admitido, em cada caso, pela Administração. A subcontratação, desde que prevista no instrumento convocatório, possibilita que terceiro, que não participou do certame licitatório, realize parte do objeto.</w:t>
            </w:r>
          </w:p>
          <w:p w14:paraId="458EAFE2"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kern w:val="0"/>
                <w:sz w:val="24"/>
                <w:szCs w:val="24"/>
                <w:lang w:eastAsia="pt-BR"/>
              </w:rPr>
              <w:t>A Administração autorizará e dimensionará a subcontratação mediante ato motivado, a comprovar que atende às recomendações do Termo de Referência e convém à consecução das finalidades do contrato. Caso admitida, cabe ao Termo de Referência estabelecer com detalhamento seus limites e condições.</w:t>
            </w:r>
          </w:p>
          <w:p w14:paraId="0DFE47B9"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kern w:val="0"/>
                <w:sz w:val="24"/>
                <w:szCs w:val="24"/>
                <w:lang w:eastAsia="pt-BR"/>
              </w:rPr>
              <w:t>Quando a qualificação técnica da empresa for fator preponderante para sua contratação, e a subcontratação for admitida, é imprescindível que se exija o cumprimento dos mesmos requisitos por parte da subcontratada (Acórdão n° 1.229/2008 – Plenário do TCU).</w:t>
            </w:r>
          </w:p>
          <w:p w14:paraId="6F1236C8"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kern w:val="0"/>
                <w:sz w:val="24"/>
                <w:szCs w:val="24"/>
                <w:lang w:eastAsia="pt-BR"/>
              </w:rPr>
              <w:t>Veja-se excerto do Acórdão n° 1.941/2006 – Plenário do TCU: “9.1.3.5. fundamente adequadamente os atos de aceitação ou rejeição das empresas subcontratadas, em conformidade com os limites e condições que devem ser estabelecidos previamente nos editais de licitação, em consonância com o disposto no art. 72 da Lei n. 8.666/1993, mormente quando as subcontratações se referirem a partes da obra para as quais forem exigidas, no instrumento convocatório, qualificação técnica da empresa licitante;”</w:t>
            </w:r>
          </w:p>
          <w:p w14:paraId="28CC87CD"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kern w:val="0"/>
                <w:sz w:val="24"/>
                <w:szCs w:val="24"/>
                <w:lang w:eastAsia="pt-BR"/>
              </w:rPr>
              <w:lastRenderedPageBreak/>
              <w:t>A redação que segue é meramente ilustrativa e contempla a vedação à subcontratação, assim como a subcontratação parcial do objeto.</w:t>
            </w:r>
          </w:p>
          <w:p w14:paraId="498281BD"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2:</w:t>
            </w:r>
            <w:r w:rsidRPr="00220682">
              <w:rPr>
                <w:rFonts w:ascii="Times New Roman" w:hAnsi="Times New Roman"/>
                <w:kern w:val="0"/>
                <w:sz w:val="24"/>
                <w:szCs w:val="24"/>
                <w:lang w:eastAsia="pt-BR"/>
              </w:rPr>
              <w:t> A subcontratação parcial é permitida e deverá ser analisada pela Administração com base nas informações dos estudos preliminares, em cada caso concreto, </w:t>
            </w:r>
            <w:r w:rsidRPr="00220682">
              <w:rPr>
                <w:rFonts w:ascii="Times New Roman" w:hAnsi="Times New Roman"/>
                <w:b/>
                <w:bCs/>
                <w:kern w:val="0"/>
                <w:sz w:val="24"/>
                <w:szCs w:val="24"/>
                <w:lang w:eastAsia="pt-BR"/>
              </w:rPr>
              <w:t>sendo necessária justificativa técnica quanto ao percentual adotado.</w:t>
            </w:r>
            <w:r w:rsidRPr="00220682">
              <w:rPr>
                <w:rFonts w:ascii="Times New Roman" w:hAnsi="Times New Roman"/>
                <w:kern w:val="0"/>
                <w:sz w:val="24"/>
                <w:szCs w:val="24"/>
                <w:lang w:eastAsia="pt-BR"/>
              </w:rPr>
              <w:t>  Caso admitida, o Termo de Referência deve estabelecer com detalhamento seus limites e condições, inclusive especificando quais parcelas do objeto poderão ser subcontratadas. A prestação de serviços com dedicação de mão de obra exclusiva deve ser considerada como a parcela principal da obrigação e não pode ser subcontratada. É importante verificar que </w:t>
            </w:r>
            <w:r w:rsidRPr="00220682">
              <w:rPr>
                <w:rFonts w:ascii="Times New Roman" w:hAnsi="Times New Roman"/>
                <w:b/>
                <w:bCs/>
                <w:kern w:val="0"/>
                <w:sz w:val="24"/>
                <w:szCs w:val="24"/>
                <w:lang w:eastAsia="pt-BR"/>
              </w:rPr>
              <w:t>são vedadas</w:t>
            </w:r>
            <w:r w:rsidRPr="00220682">
              <w:rPr>
                <w:rFonts w:ascii="Times New Roman" w:hAnsi="Times New Roman"/>
                <w:kern w:val="0"/>
                <w:sz w:val="24"/>
                <w:szCs w:val="24"/>
                <w:lang w:eastAsia="pt-BR"/>
              </w:rPr>
              <w:t> (i) a exigência no instrumento convocatório de subcontratação de itens ou parcelas determinadas ou de empresas específicas; (</w:t>
            </w:r>
            <w:proofErr w:type="spellStart"/>
            <w:r w:rsidRPr="00220682">
              <w:rPr>
                <w:rFonts w:ascii="Times New Roman" w:hAnsi="Times New Roman"/>
                <w:kern w:val="0"/>
                <w:sz w:val="24"/>
                <w:szCs w:val="24"/>
                <w:lang w:eastAsia="pt-BR"/>
              </w:rPr>
              <w:t>ii</w:t>
            </w:r>
            <w:proofErr w:type="spellEnd"/>
            <w:r w:rsidRPr="00220682">
              <w:rPr>
                <w:rFonts w:ascii="Times New Roman" w:hAnsi="Times New Roman"/>
                <w:kern w:val="0"/>
                <w:sz w:val="24"/>
                <w:szCs w:val="24"/>
                <w:lang w:eastAsia="pt-BR"/>
              </w:rPr>
              <w:t>) </w:t>
            </w:r>
            <w:r w:rsidRPr="00220682">
              <w:rPr>
                <w:rFonts w:ascii="Times New Roman" w:hAnsi="Times New Roman"/>
                <w:b/>
                <w:bCs/>
                <w:kern w:val="0"/>
                <w:sz w:val="24"/>
                <w:szCs w:val="24"/>
                <w:lang w:eastAsia="pt-BR"/>
              </w:rPr>
              <w:t>a subcontratação das parcelas de maior relevância técnica, assim definidas no instrumento convocatório;</w:t>
            </w:r>
            <w:r w:rsidRPr="00220682">
              <w:rPr>
                <w:rFonts w:ascii="Times New Roman" w:hAnsi="Times New Roman"/>
                <w:kern w:val="0"/>
                <w:sz w:val="24"/>
                <w:szCs w:val="24"/>
                <w:lang w:eastAsia="pt-BR"/>
              </w:rPr>
              <w:t> (</w:t>
            </w:r>
            <w:proofErr w:type="spellStart"/>
            <w:r w:rsidRPr="00220682">
              <w:rPr>
                <w:rFonts w:ascii="Times New Roman" w:hAnsi="Times New Roman"/>
                <w:kern w:val="0"/>
                <w:sz w:val="24"/>
                <w:szCs w:val="24"/>
                <w:lang w:eastAsia="pt-BR"/>
              </w:rPr>
              <w:t>iii</w:t>
            </w:r>
            <w:proofErr w:type="spellEnd"/>
            <w:r w:rsidRPr="00220682">
              <w:rPr>
                <w:rFonts w:ascii="Times New Roman" w:hAnsi="Times New Roman"/>
                <w:kern w:val="0"/>
                <w:sz w:val="24"/>
                <w:szCs w:val="24"/>
                <w:lang w:eastAsia="pt-BR"/>
              </w:rPr>
              <w:t>) a subcontratação de microempresas e empresas de pequeno porte que estejam participando da licitação; e (</w:t>
            </w:r>
            <w:proofErr w:type="spellStart"/>
            <w:r w:rsidRPr="00220682">
              <w:rPr>
                <w:rFonts w:ascii="Times New Roman" w:hAnsi="Times New Roman"/>
                <w:kern w:val="0"/>
                <w:sz w:val="24"/>
                <w:szCs w:val="24"/>
                <w:lang w:eastAsia="pt-BR"/>
              </w:rPr>
              <w:t>iv</w:t>
            </w:r>
            <w:proofErr w:type="spellEnd"/>
            <w:r w:rsidRPr="00220682">
              <w:rPr>
                <w:rFonts w:ascii="Times New Roman" w:hAnsi="Times New Roman"/>
                <w:kern w:val="0"/>
                <w:sz w:val="24"/>
                <w:szCs w:val="24"/>
                <w:lang w:eastAsia="pt-BR"/>
              </w:rPr>
              <w:t>) a subcontratação de microempresas ou empresas de pequeno porte que tenham um ou mais sócios em comum com a empresa contratante.</w:t>
            </w:r>
          </w:p>
          <w:p w14:paraId="2EB80754"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3: </w:t>
            </w:r>
            <w:r w:rsidRPr="00220682">
              <w:rPr>
                <w:rFonts w:ascii="Times New Roman" w:hAnsi="Times New Roman"/>
                <w:kern w:val="0"/>
                <w:sz w:val="24"/>
                <w:szCs w:val="24"/>
                <w:lang w:eastAsia="pt-BR"/>
              </w:rPr>
              <w:t>Alguns acórdãos do TCU sobre o tema: “A entidade contratada por dispensa de licitação, com base no art. 24, inciso XIII, da Lei 8.666/1993, deve comprovar indiscutível capacidade para a execução do objeto pactuado por meios próprios e de acordo com as suas finalidades institucionais, sendo regra a inadmissibilidade de subcontratação.” (Acórdão 2669/2016-Plenário | Relator: BENJAMIN ZYMLER)</w:t>
            </w:r>
          </w:p>
          <w:p w14:paraId="64FDE8EC"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kern w:val="0"/>
                <w:sz w:val="24"/>
                <w:szCs w:val="24"/>
                <w:lang w:eastAsia="pt-BR"/>
              </w:rPr>
              <w:t>“A dispensa de licitação baseada na experiência da contratada e de seu corpo técnico não permitem subcontratação, sob pena de restar descaracterizada a contratação direta.” (Acórdão 2644/2009-Plenário | Relator: VALMIR CAMPELO)</w:t>
            </w:r>
          </w:p>
          <w:p w14:paraId="7BDD838B"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kern w:val="0"/>
                <w:sz w:val="24"/>
                <w:szCs w:val="24"/>
                <w:lang w:eastAsia="pt-BR"/>
              </w:rPr>
              <w:t>“A contratação direta de serviços técnicos especializados não admite a subcontratação do objeto.” (Acórdão 275/2010-Primeira Câmara | Relator: WALTON ALENCAR RODRIGUES)</w:t>
            </w:r>
          </w:p>
        </w:tc>
      </w:tr>
    </w:tbl>
    <w:p w14:paraId="002E2A93" w14:textId="77777777" w:rsidR="009148D9" w:rsidRDefault="009148D9" w:rsidP="009148D9">
      <w:pPr>
        <w:pStyle w:val="PargrafodaLista"/>
        <w:spacing w:before="120" w:after="120" w:line="276" w:lineRule="auto"/>
        <w:ind w:left="360"/>
        <w:jc w:val="both"/>
        <w:rPr>
          <w:rFonts w:ascii="Times New Roman" w:hAnsi="Times New Roman"/>
          <w:b/>
          <w:bCs/>
          <w:kern w:val="0"/>
          <w:sz w:val="24"/>
          <w:szCs w:val="24"/>
          <w:lang w:eastAsia="pt-BR"/>
        </w:rPr>
      </w:pPr>
    </w:p>
    <w:p w14:paraId="06240C2B" w14:textId="77777777" w:rsidR="009148D9" w:rsidRDefault="009148D9" w:rsidP="00DC07C2">
      <w:pPr>
        <w:pStyle w:val="PargrafodaLista"/>
        <w:numPr>
          <w:ilvl w:val="0"/>
          <w:numId w:val="9"/>
        </w:numPr>
        <w:spacing w:line="276" w:lineRule="auto"/>
        <w:jc w:val="both"/>
        <w:rPr>
          <w:rFonts w:ascii="Times New Roman" w:hAnsi="Times New Roman"/>
          <w:b/>
          <w:bCs/>
          <w:kern w:val="0"/>
          <w:sz w:val="24"/>
          <w:szCs w:val="24"/>
          <w:lang w:eastAsia="pt-BR"/>
        </w:rPr>
      </w:pPr>
      <w:r w:rsidRPr="00A93580">
        <w:rPr>
          <w:rFonts w:ascii="Times New Roman" w:hAnsi="Times New Roman"/>
          <w:b/>
          <w:bCs/>
          <w:kern w:val="0"/>
          <w:sz w:val="24"/>
          <w:szCs w:val="24"/>
          <w:lang w:eastAsia="pt-BR"/>
        </w:rPr>
        <w:t>VALOR MÁXIMO ESTIMADO</w:t>
      </w:r>
    </w:p>
    <w:p w14:paraId="2FF37B08" w14:textId="77777777" w:rsidR="009148D9" w:rsidRPr="00A93580" w:rsidRDefault="009148D9" w:rsidP="00DC07C2">
      <w:pPr>
        <w:pStyle w:val="PargrafodaLista"/>
        <w:numPr>
          <w:ilvl w:val="1"/>
          <w:numId w:val="9"/>
        </w:numPr>
        <w:tabs>
          <w:tab w:val="left" w:pos="1134"/>
        </w:tabs>
        <w:spacing w:line="276" w:lineRule="auto"/>
        <w:ind w:left="709" w:hanging="283"/>
        <w:jc w:val="both"/>
        <w:rPr>
          <w:rFonts w:ascii="Times New Roman" w:hAnsi="Times New Roman"/>
          <w:b/>
          <w:bCs/>
          <w:kern w:val="0"/>
          <w:sz w:val="24"/>
          <w:szCs w:val="24"/>
          <w:lang w:eastAsia="pt-BR"/>
        </w:rPr>
      </w:pPr>
      <w:r w:rsidRPr="00A93580">
        <w:rPr>
          <w:rFonts w:ascii="Times New Roman" w:hAnsi="Times New Roman"/>
          <w:kern w:val="0"/>
          <w:sz w:val="24"/>
          <w:szCs w:val="24"/>
          <w:lang w:eastAsia="pt-BR"/>
        </w:rPr>
        <w:t xml:space="preserve">O custo estimado total da contratação é de </w:t>
      </w:r>
      <w:r w:rsidRPr="00A93580">
        <w:rPr>
          <w:rFonts w:ascii="Times New Roman" w:hAnsi="Times New Roman"/>
          <w:b/>
          <w:bCs/>
          <w:color w:val="FF0000"/>
          <w:kern w:val="0"/>
          <w:sz w:val="24"/>
          <w:szCs w:val="24"/>
          <w:lang w:eastAsia="pt-BR"/>
        </w:rPr>
        <w:t xml:space="preserve">R$ </w:t>
      </w:r>
      <w:r>
        <w:rPr>
          <w:rFonts w:ascii="Times New Roman" w:hAnsi="Times New Roman"/>
          <w:b/>
          <w:bCs/>
          <w:color w:val="FF0000"/>
          <w:kern w:val="0"/>
          <w:sz w:val="24"/>
          <w:szCs w:val="24"/>
          <w:lang w:eastAsia="pt-BR"/>
        </w:rPr>
        <w:t>[indicar valor]</w:t>
      </w:r>
      <w:r w:rsidRPr="00A93580">
        <w:rPr>
          <w:rFonts w:ascii="Times New Roman" w:hAnsi="Times New Roman"/>
          <w:color w:val="FF0000"/>
          <w:kern w:val="0"/>
          <w:sz w:val="24"/>
          <w:szCs w:val="24"/>
          <w:lang w:eastAsia="pt-BR"/>
        </w:rPr>
        <w:t xml:space="preserve"> (</w:t>
      </w:r>
      <w:r>
        <w:rPr>
          <w:rFonts w:ascii="Times New Roman" w:hAnsi="Times New Roman"/>
          <w:color w:val="FF0000"/>
          <w:kern w:val="0"/>
          <w:sz w:val="24"/>
          <w:szCs w:val="24"/>
          <w:lang w:eastAsia="pt-BR"/>
        </w:rPr>
        <w:t>[indicar valor por extenso]</w:t>
      </w:r>
      <w:r w:rsidRPr="00A93580">
        <w:rPr>
          <w:rFonts w:ascii="Times New Roman" w:hAnsi="Times New Roman"/>
          <w:color w:val="FF0000"/>
          <w:kern w:val="0"/>
          <w:sz w:val="24"/>
          <w:szCs w:val="24"/>
          <w:lang w:eastAsia="pt-BR"/>
        </w:rPr>
        <w:t>)</w:t>
      </w:r>
      <w:r w:rsidRPr="00A93580">
        <w:rPr>
          <w:rFonts w:ascii="Times New Roman" w:hAnsi="Times New Roman"/>
          <w:b/>
          <w:bCs/>
          <w:color w:val="FF0000"/>
          <w:kern w:val="0"/>
          <w:sz w:val="24"/>
          <w:szCs w:val="24"/>
          <w:lang w:eastAsia="pt-BR"/>
        </w:rPr>
        <w:t>, </w:t>
      </w:r>
      <w:r w:rsidRPr="00A93580">
        <w:rPr>
          <w:rFonts w:ascii="Times New Roman" w:hAnsi="Times New Roman"/>
          <w:color w:val="FF0000"/>
          <w:kern w:val="0"/>
          <w:sz w:val="24"/>
          <w:szCs w:val="24"/>
          <w:lang w:eastAsia="pt-BR"/>
        </w:rPr>
        <w:t xml:space="preserve">conforme relatório Banco de `Preços e Contratação Similar (ID </w:t>
      </w:r>
      <w:proofErr w:type="spellStart"/>
      <w:r>
        <w:rPr>
          <w:rFonts w:ascii="Times New Roman" w:hAnsi="Times New Roman"/>
          <w:color w:val="FF0000"/>
          <w:kern w:val="0"/>
          <w:sz w:val="24"/>
          <w:szCs w:val="24"/>
          <w:lang w:eastAsia="pt-BR"/>
        </w:rPr>
        <w:t>xxxx</w:t>
      </w:r>
      <w:proofErr w:type="spellEnd"/>
      <w:r w:rsidRPr="00A93580">
        <w:rPr>
          <w:rFonts w:ascii="Times New Roman" w:hAnsi="Times New Roman"/>
          <w:color w:val="FF0000"/>
          <w:kern w:val="0"/>
          <w:sz w:val="24"/>
          <w:szCs w:val="24"/>
          <w:lang w:eastAsia="pt-BR"/>
        </w:rPr>
        <w:t xml:space="preserve">), Cotação de Fornecedores (ID </w:t>
      </w:r>
      <w:proofErr w:type="spellStart"/>
      <w:r>
        <w:rPr>
          <w:rFonts w:ascii="Times New Roman" w:hAnsi="Times New Roman"/>
          <w:color w:val="FF0000"/>
          <w:kern w:val="0"/>
          <w:sz w:val="24"/>
          <w:szCs w:val="24"/>
          <w:lang w:eastAsia="pt-BR"/>
        </w:rPr>
        <w:t>xxxx</w:t>
      </w:r>
      <w:proofErr w:type="spellEnd"/>
      <w:r w:rsidRPr="00A93580">
        <w:rPr>
          <w:rFonts w:ascii="Times New Roman" w:hAnsi="Times New Roman"/>
          <w:color w:val="FF0000"/>
          <w:kern w:val="0"/>
          <w:sz w:val="24"/>
          <w:szCs w:val="24"/>
          <w:lang w:eastAsia="pt-BR"/>
        </w:rPr>
        <w:t xml:space="preserve">) e relatório (ID </w:t>
      </w:r>
      <w:proofErr w:type="spellStart"/>
      <w:r>
        <w:rPr>
          <w:rFonts w:ascii="Times New Roman" w:hAnsi="Times New Roman"/>
          <w:color w:val="FF0000"/>
          <w:kern w:val="0"/>
          <w:sz w:val="24"/>
          <w:szCs w:val="24"/>
          <w:lang w:eastAsia="pt-BR"/>
        </w:rPr>
        <w:t>xxx</w:t>
      </w:r>
      <w:proofErr w:type="spellEnd"/>
      <w:r w:rsidRPr="00A93580">
        <w:rPr>
          <w:rFonts w:ascii="Times New Roman" w:hAnsi="Times New Roman"/>
          <w:color w:val="FF0000"/>
          <w:kern w:val="0"/>
          <w:sz w:val="24"/>
          <w:szCs w:val="24"/>
          <w:lang w:eastAsia="pt-BR"/>
        </w:rPr>
        <w:t>).</w:t>
      </w:r>
    </w:p>
    <w:p w14:paraId="2AC3A69A" w14:textId="77777777" w:rsidR="009148D9" w:rsidRPr="00A93580" w:rsidRDefault="009148D9" w:rsidP="00DC07C2">
      <w:pPr>
        <w:pStyle w:val="PargrafodaLista"/>
        <w:numPr>
          <w:ilvl w:val="2"/>
          <w:numId w:val="9"/>
        </w:numPr>
        <w:tabs>
          <w:tab w:val="left" w:pos="1560"/>
        </w:tabs>
        <w:spacing w:line="276" w:lineRule="auto"/>
        <w:ind w:left="1134" w:hanging="283"/>
        <w:jc w:val="both"/>
        <w:rPr>
          <w:rFonts w:ascii="Times New Roman" w:hAnsi="Times New Roman"/>
          <w:b/>
          <w:bCs/>
          <w:kern w:val="0"/>
          <w:sz w:val="24"/>
          <w:szCs w:val="24"/>
          <w:lang w:eastAsia="pt-BR"/>
        </w:rPr>
      </w:pPr>
      <w:r w:rsidRPr="00A93580">
        <w:rPr>
          <w:rFonts w:ascii="Times New Roman" w:hAnsi="Times New Roman"/>
          <w:color w:val="FF0000"/>
          <w:kern w:val="0"/>
          <w:sz w:val="24"/>
          <w:szCs w:val="24"/>
          <w:lang w:eastAsia="pt-BR"/>
        </w:rPr>
        <w:t>A estimativa de custo levou em consideração o risco envolvido na contratação e sua alocação entre contratante e contratado, conforme especificado na matriz de risco Anexo XX deste Termo de Referência.</w:t>
      </w:r>
    </w:p>
    <w:p w14:paraId="2EDB3A8D" w14:textId="77777777" w:rsidR="009148D9" w:rsidRPr="00A93580" w:rsidRDefault="009148D9" w:rsidP="009148D9">
      <w:pPr>
        <w:spacing w:line="276" w:lineRule="auto"/>
        <w:jc w:val="center"/>
        <w:rPr>
          <w:rFonts w:ascii="Times New Roman" w:hAnsi="Times New Roman"/>
          <w:b/>
          <w:bCs/>
          <w:kern w:val="0"/>
          <w:sz w:val="24"/>
          <w:szCs w:val="24"/>
          <w:lang w:eastAsia="pt-BR"/>
        </w:rPr>
      </w:pPr>
      <w:r w:rsidRPr="00A93580">
        <w:rPr>
          <w:rFonts w:ascii="Times New Roman" w:hAnsi="Times New Roman"/>
          <w:b/>
          <w:bCs/>
          <w:color w:val="FF0000"/>
          <w:kern w:val="0"/>
          <w:sz w:val="24"/>
          <w:szCs w:val="24"/>
          <w:lang w:eastAsia="pt-BR"/>
        </w:rPr>
        <w:t>OU</w:t>
      </w:r>
    </w:p>
    <w:p w14:paraId="2B61F1D4" w14:textId="77777777" w:rsidR="009148D9" w:rsidRDefault="009148D9" w:rsidP="00DC07C2">
      <w:pPr>
        <w:pStyle w:val="PargrafodaLista"/>
        <w:numPr>
          <w:ilvl w:val="1"/>
          <w:numId w:val="9"/>
        </w:numPr>
        <w:tabs>
          <w:tab w:val="left" w:pos="1134"/>
        </w:tabs>
        <w:spacing w:line="276" w:lineRule="auto"/>
        <w:ind w:left="709" w:hanging="283"/>
        <w:jc w:val="both"/>
        <w:rPr>
          <w:rFonts w:ascii="Times New Roman" w:hAnsi="Times New Roman"/>
          <w:kern w:val="0"/>
          <w:sz w:val="24"/>
          <w:szCs w:val="24"/>
          <w:lang w:eastAsia="pt-BR"/>
        </w:rPr>
      </w:pPr>
      <w:r w:rsidRPr="00220682">
        <w:rPr>
          <w:rFonts w:ascii="Times New Roman" w:hAnsi="Times New Roman"/>
          <w:kern w:val="0"/>
          <w:sz w:val="24"/>
          <w:szCs w:val="24"/>
          <w:lang w:eastAsia="pt-BR"/>
        </w:rPr>
        <w:t xml:space="preserve">O custo estimado da contratação possui </w:t>
      </w:r>
      <w:r w:rsidRPr="00220682">
        <w:rPr>
          <w:rFonts w:ascii="Times New Roman" w:hAnsi="Times New Roman"/>
          <w:b/>
          <w:bCs/>
          <w:color w:val="FF0000"/>
          <w:kern w:val="0"/>
          <w:sz w:val="24"/>
          <w:szCs w:val="24"/>
          <w:lang w:eastAsia="pt-BR"/>
        </w:rPr>
        <w:t>caráter sigiloso</w:t>
      </w:r>
      <w:r w:rsidRPr="00220682">
        <w:rPr>
          <w:rFonts w:ascii="Times New Roman" w:hAnsi="Times New Roman"/>
          <w:kern w:val="0"/>
          <w:sz w:val="24"/>
          <w:szCs w:val="24"/>
          <w:lang w:eastAsia="pt-BR"/>
        </w:rPr>
        <w:t xml:space="preserve"> e será tornado público apenas e imediatamente após o julgamento das propostas, conforme art. 24 do da Lei Nº 14.133/202, combinado com o § 1º do art. 91 do Decreto Estadual 21.872/2023.</w:t>
      </w:r>
    </w:p>
    <w:p w14:paraId="67870F7E" w14:textId="77777777" w:rsidR="009148D9" w:rsidRPr="008B08DC" w:rsidRDefault="009148D9" w:rsidP="00DC07C2">
      <w:pPr>
        <w:pStyle w:val="PargrafodaLista"/>
        <w:numPr>
          <w:ilvl w:val="2"/>
          <w:numId w:val="9"/>
        </w:numPr>
        <w:tabs>
          <w:tab w:val="left" w:pos="1560"/>
        </w:tabs>
        <w:spacing w:line="276" w:lineRule="auto"/>
        <w:ind w:left="1134" w:hanging="283"/>
        <w:jc w:val="both"/>
        <w:rPr>
          <w:rFonts w:ascii="Times New Roman" w:hAnsi="Times New Roman"/>
          <w:kern w:val="0"/>
          <w:sz w:val="24"/>
          <w:szCs w:val="24"/>
          <w:lang w:eastAsia="pt-BR"/>
        </w:rPr>
      </w:pPr>
      <w:r w:rsidRPr="00A93580">
        <w:rPr>
          <w:rFonts w:ascii="Times New Roman" w:hAnsi="Times New Roman"/>
          <w:color w:val="FF0000"/>
          <w:kern w:val="0"/>
          <w:sz w:val="24"/>
          <w:szCs w:val="24"/>
          <w:lang w:eastAsia="pt-BR"/>
        </w:rPr>
        <w:t>A estimativa de custo levou em consideração o risco envolvido na contratação e sua alocação entre contratante e contratado, conforme especificado na matriz de risco constante do Contrato.</w:t>
      </w:r>
    </w:p>
    <w:p w14:paraId="436A432E" w14:textId="77777777" w:rsidR="009148D9" w:rsidRPr="008B08DC" w:rsidRDefault="009148D9" w:rsidP="00DC07C2">
      <w:pPr>
        <w:pStyle w:val="PargrafodaLista"/>
        <w:numPr>
          <w:ilvl w:val="2"/>
          <w:numId w:val="9"/>
        </w:numPr>
        <w:tabs>
          <w:tab w:val="left" w:pos="1560"/>
        </w:tabs>
        <w:spacing w:line="276" w:lineRule="auto"/>
        <w:ind w:left="1134" w:hanging="283"/>
        <w:jc w:val="both"/>
        <w:rPr>
          <w:rFonts w:ascii="Times New Roman" w:hAnsi="Times New Roman"/>
          <w:kern w:val="0"/>
          <w:sz w:val="24"/>
          <w:szCs w:val="24"/>
          <w:lang w:eastAsia="pt-BR"/>
        </w:rPr>
      </w:pPr>
      <w:r w:rsidRPr="008B08DC">
        <w:rPr>
          <w:rFonts w:ascii="Times New Roman" w:hAnsi="Times New Roman"/>
          <w:color w:val="FF0000"/>
          <w:kern w:val="0"/>
          <w:sz w:val="24"/>
          <w:szCs w:val="24"/>
          <w:lang w:eastAsia="pt-BR"/>
        </w:rPr>
        <w:lastRenderedPageBreak/>
        <w:t xml:space="preserve">Em caso de licitação para </w:t>
      </w:r>
      <w:r w:rsidRPr="008B08DC">
        <w:rPr>
          <w:rFonts w:ascii="Times New Roman" w:hAnsi="Times New Roman"/>
          <w:b/>
          <w:bCs/>
          <w:color w:val="FF0000"/>
          <w:kern w:val="0"/>
          <w:sz w:val="24"/>
          <w:szCs w:val="24"/>
          <w:lang w:eastAsia="pt-BR"/>
        </w:rPr>
        <w:t>Registro de Preços</w:t>
      </w:r>
      <w:r w:rsidRPr="008B08DC">
        <w:rPr>
          <w:rFonts w:ascii="Times New Roman" w:hAnsi="Times New Roman"/>
          <w:kern w:val="0"/>
          <w:sz w:val="24"/>
          <w:szCs w:val="24"/>
          <w:lang w:eastAsia="pt-BR"/>
        </w:rPr>
        <w:t xml:space="preserve">, os preços registrados poderão ser alterados ou atualizados em decorrência de eventual redução dos preços praticados no mercado ou de fato que eleve o custo dos bens, das obras ou dos </w:t>
      </w:r>
      <w:r w:rsidRPr="0090313E">
        <w:rPr>
          <w:rFonts w:ascii="Times New Roman" w:hAnsi="Times New Roman"/>
          <w:color w:val="4472C4" w:themeColor="accent1"/>
          <w:kern w:val="0"/>
          <w:sz w:val="24"/>
          <w:szCs w:val="24"/>
          <w:lang w:eastAsia="pt-BR"/>
        </w:rPr>
        <w:t>bens</w:t>
      </w:r>
      <w:r w:rsidRPr="008B08DC">
        <w:rPr>
          <w:rFonts w:ascii="Times New Roman" w:hAnsi="Times New Roman"/>
          <w:kern w:val="0"/>
          <w:sz w:val="24"/>
          <w:szCs w:val="24"/>
          <w:lang w:eastAsia="pt-BR"/>
        </w:rPr>
        <w:t xml:space="preserve"> registrados, nas seguintes situações:</w:t>
      </w:r>
    </w:p>
    <w:p w14:paraId="5EA01B2B" w14:textId="77777777" w:rsidR="009148D9" w:rsidRDefault="009148D9" w:rsidP="00DC07C2">
      <w:pPr>
        <w:pStyle w:val="PargrafodaLista"/>
        <w:numPr>
          <w:ilvl w:val="1"/>
          <w:numId w:val="6"/>
        </w:numPr>
        <w:spacing w:line="276" w:lineRule="auto"/>
        <w:ind w:left="2127"/>
        <w:jc w:val="both"/>
        <w:rPr>
          <w:rFonts w:ascii="Times New Roman" w:hAnsi="Times New Roman"/>
          <w:kern w:val="0"/>
          <w:sz w:val="24"/>
          <w:szCs w:val="24"/>
          <w:lang w:eastAsia="pt-BR"/>
        </w:rPr>
      </w:pPr>
      <w:r w:rsidRPr="008B08DC">
        <w:rPr>
          <w:rFonts w:ascii="Times New Roman" w:hAnsi="Times New Roman"/>
          <w:kern w:val="0"/>
          <w:sz w:val="24"/>
          <w:szCs w:val="24"/>
          <w:lang w:eastAsia="pt-BR"/>
        </w:rPr>
        <w:t>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nº 14.133, de 2021;</w:t>
      </w:r>
    </w:p>
    <w:p w14:paraId="3F3F2A32" w14:textId="77777777" w:rsidR="009148D9" w:rsidRDefault="009148D9" w:rsidP="00DC07C2">
      <w:pPr>
        <w:pStyle w:val="PargrafodaLista"/>
        <w:numPr>
          <w:ilvl w:val="1"/>
          <w:numId w:val="6"/>
        </w:numPr>
        <w:spacing w:line="276" w:lineRule="auto"/>
        <w:ind w:left="2127"/>
        <w:jc w:val="both"/>
        <w:rPr>
          <w:rFonts w:ascii="Times New Roman" w:hAnsi="Times New Roman"/>
          <w:kern w:val="0"/>
          <w:sz w:val="24"/>
          <w:szCs w:val="24"/>
          <w:lang w:eastAsia="pt-BR"/>
        </w:rPr>
      </w:pPr>
      <w:r w:rsidRPr="008B08DC">
        <w:rPr>
          <w:rFonts w:ascii="Times New Roman" w:hAnsi="Times New Roman"/>
          <w:kern w:val="0"/>
          <w:sz w:val="24"/>
          <w:szCs w:val="24"/>
          <w:lang w:eastAsia="pt-BR"/>
        </w:rPr>
        <w:t>em caso de criação, alteração ou extinção de quaisquer tributos ou encargos legais ou superveniência de disposições legais, com comprovada repercussão sobre os preços registrados;</w:t>
      </w:r>
    </w:p>
    <w:p w14:paraId="75429761" w14:textId="77777777" w:rsidR="009148D9" w:rsidRDefault="009148D9" w:rsidP="00DC07C2">
      <w:pPr>
        <w:pStyle w:val="PargrafodaLista"/>
        <w:numPr>
          <w:ilvl w:val="1"/>
          <w:numId w:val="6"/>
        </w:numPr>
        <w:spacing w:line="276" w:lineRule="auto"/>
        <w:ind w:left="2127"/>
        <w:jc w:val="both"/>
        <w:rPr>
          <w:rFonts w:ascii="Times New Roman" w:hAnsi="Times New Roman"/>
          <w:kern w:val="0"/>
          <w:sz w:val="24"/>
          <w:szCs w:val="24"/>
          <w:lang w:eastAsia="pt-BR"/>
        </w:rPr>
      </w:pPr>
      <w:r w:rsidRPr="008B08DC">
        <w:rPr>
          <w:rFonts w:ascii="Times New Roman" w:hAnsi="Times New Roman"/>
          <w:kern w:val="0"/>
          <w:sz w:val="24"/>
          <w:szCs w:val="24"/>
          <w:lang w:eastAsia="pt-BR"/>
        </w:rPr>
        <w:t>serão reajustados os preços registrados, respeitada a contagem da anualidade e o índice previsto para a contratação; ou</w:t>
      </w:r>
    </w:p>
    <w:p w14:paraId="16B64E90" w14:textId="77777777" w:rsidR="009148D9" w:rsidRDefault="009148D9" w:rsidP="00DC07C2">
      <w:pPr>
        <w:pStyle w:val="PargrafodaLista"/>
        <w:numPr>
          <w:ilvl w:val="1"/>
          <w:numId w:val="6"/>
        </w:numPr>
        <w:spacing w:line="276" w:lineRule="auto"/>
        <w:ind w:left="2127"/>
        <w:jc w:val="both"/>
        <w:rPr>
          <w:rFonts w:ascii="Times New Roman" w:hAnsi="Times New Roman"/>
          <w:kern w:val="0"/>
          <w:sz w:val="24"/>
          <w:szCs w:val="24"/>
          <w:lang w:eastAsia="pt-BR"/>
        </w:rPr>
      </w:pPr>
      <w:r w:rsidRPr="008B08DC">
        <w:rPr>
          <w:rFonts w:ascii="Times New Roman" w:hAnsi="Times New Roman"/>
          <w:kern w:val="0"/>
          <w:sz w:val="24"/>
          <w:szCs w:val="24"/>
          <w:lang w:eastAsia="pt-BR"/>
        </w:rPr>
        <w:t>poderão ser repactuados, a pedido do interessado, conforme critérios definidos para a contratação.</w:t>
      </w:r>
    </w:p>
    <w:p w14:paraId="6AF0BA8F" w14:textId="77777777" w:rsidR="009148D9" w:rsidRPr="008B08DC" w:rsidRDefault="009148D9" w:rsidP="009148D9">
      <w:pPr>
        <w:pStyle w:val="PargrafodaLista"/>
        <w:spacing w:before="100" w:beforeAutospacing="1" w:after="100" w:afterAutospacing="1"/>
        <w:ind w:left="2127"/>
        <w:jc w:val="both"/>
        <w:rPr>
          <w:rFonts w:ascii="Times New Roman" w:hAnsi="Times New Roman"/>
          <w:kern w:val="0"/>
          <w:sz w:val="24"/>
          <w:szCs w:val="24"/>
          <w:lang w:eastAsia="pt-BR"/>
        </w:rPr>
      </w:pPr>
    </w:p>
    <w:p w14:paraId="3031EE65" w14:textId="77777777" w:rsidR="009148D9" w:rsidRPr="008B08DC"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29041A">
        <w:rPr>
          <w:rFonts w:ascii="Times New Roman" w:hAnsi="Times New Roman"/>
          <w:b/>
          <w:bCs/>
          <w:kern w:val="0"/>
          <w:sz w:val="24"/>
          <w:szCs w:val="24"/>
          <w:lang w:eastAsia="pt-BR"/>
        </w:rPr>
        <w:t>DOS RECURSOS ORÇAMENTÁRIOS</w:t>
      </w:r>
    </w:p>
    <w:p w14:paraId="069368A5" w14:textId="77777777" w:rsidR="009148D9" w:rsidRPr="008B08DC" w:rsidRDefault="009148D9" w:rsidP="00DC07C2">
      <w:pPr>
        <w:pStyle w:val="PargrafodaLista"/>
        <w:numPr>
          <w:ilvl w:val="1"/>
          <w:numId w:val="9"/>
        </w:numPr>
        <w:tabs>
          <w:tab w:val="left" w:pos="1134"/>
        </w:tabs>
        <w:spacing w:line="276" w:lineRule="auto"/>
        <w:ind w:left="709" w:hanging="283"/>
        <w:jc w:val="both"/>
        <w:rPr>
          <w:rFonts w:ascii="Times New Roman" w:hAnsi="Times New Roman"/>
          <w:kern w:val="0"/>
          <w:sz w:val="24"/>
          <w:szCs w:val="24"/>
          <w:lang w:eastAsia="pt-BR"/>
        </w:rPr>
      </w:pPr>
      <w:r w:rsidRPr="008B08DC">
        <w:rPr>
          <w:rFonts w:ascii="Times New Roman" w:hAnsi="Times New Roman"/>
          <w:kern w:val="0"/>
          <w:sz w:val="24"/>
          <w:szCs w:val="24"/>
          <w:lang w:eastAsia="pt-BR"/>
        </w:rPr>
        <w:t>Por se tratar de procedimento licitatório com </w:t>
      </w:r>
      <w:r w:rsidRPr="008B08DC">
        <w:rPr>
          <w:rFonts w:ascii="Times New Roman" w:hAnsi="Times New Roman"/>
          <w:color w:val="FF0000"/>
          <w:kern w:val="0"/>
          <w:sz w:val="24"/>
          <w:szCs w:val="24"/>
          <w:lang w:eastAsia="pt-BR"/>
        </w:rPr>
        <w:t>Sistema de Registro de Preços</w:t>
      </w:r>
      <w:r w:rsidRPr="008B08DC">
        <w:rPr>
          <w:rFonts w:ascii="Times New Roman" w:hAnsi="Times New Roman"/>
          <w:kern w:val="0"/>
          <w:sz w:val="24"/>
          <w:szCs w:val="24"/>
          <w:lang w:eastAsia="pt-BR"/>
        </w:rPr>
        <w:t>, os recursos para custeio das despesas decorrentes da contratação que se seguir à licitação de que trata este Termo de Referência correrão à conta das dotações orçamentárias do Órgão/Ente do Estado participante do Registro, para os exercícios alcançados pelo prazo de validade da Ata de Registro de Preços, a cargo do CONTRATANTE, cujos programas de trabalho e elementos de despesas específicos constarão da respectiva Nota de Reserva.</w:t>
      </w:r>
    </w:p>
    <w:p w14:paraId="60222E26"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color w:val="FF0000"/>
          <w:kern w:val="0"/>
          <w:sz w:val="24"/>
          <w:szCs w:val="24"/>
          <w:lang w:eastAsia="pt-BR"/>
        </w:rPr>
        <w:t>OU</w:t>
      </w:r>
    </w:p>
    <w:p w14:paraId="1A514817" w14:textId="77777777" w:rsidR="009148D9" w:rsidRPr="00220682" w:rsidRDefault="009148D9" w:rsidP="00DC07C2">
      <w:pPr>
        <w:pStyle w:val="PargrafodaLista"/>
        <w:numPr>
          <w:ilvl w:val="1"/>
          <w:numId w:val="9"/>
        </w:numPr>
        <w:tabs>
          <w:tab w:val="left" w:pos="1134"/>
        </w:tabs>
        <w:spacing w:line="276" w:lineRule="auto"/>
        <w:ind w:left="709" w:hanging="283"/>
        <w:jc w:val="both"/>
        <w:rPr>
          <w:rFonts w:ascii="Times New Roman" w:hAnsi="Times New Roman"/>
          <w:kern w:val="0"/>
          <w:sz w:val="24"/>
          <w:szCs w:val="24"/>
          <w:lang w:eastAsia="pt-BR"/>
        </w:rPr>
      </w:pPr>
      <w:r w:rsidRPr="00220682">
        <w:rPr>
          <w:rFonts w:ascii="Times New Roman" w:hAnsi="Times New Roman"/>
          <w:kern w:val="0"/>
          <w:sz w:val="24"/>
          <w:szCs w:val="24"/>
          <w:lang w:eastAsia="pt-BR"/>
        </w:rPr>
        <w:t>As despesas decorrentes desta contratação estão programadas em dotação orçamentária própria, prevista no orçamento do Estado do Piauí, para o exercício de (20...), na classificação abaixo:</w:t>
      </w:r>
    </w:p>
    <w:p w14:paraId="3B475D7E" w14:textId="77777777" w:rsidR="009148D9" w:rsidRPr="00220682" w:rsidRDefault="009148D9" w:rsidP="00DC07C2">
      <w:pPr>
        <w:numPr>
          <w:ilvl w:val="0"/>
          <w:numId w:val="7"/>
        </w:numPr>
        <w:tabs>
          <w:tab w:val="clear" w:pos="720"/>
          <w:tab w:val="num" w:pos="1418"/>
        </w:tabs>
        <w:spacing w:line="276" w:lineRule="auto"/>
        <w:ind w:left="1418"/>
        <w:jc w:val="both"/>
        <w:rPr>
          <w:rFonts w:ascii="Times New Roman" w:hAnsi="Times New Roman"/>
          <w:kern w:val="0"/>
          <w:sz w:val="24"/>
          <w:szCs w:val="24"/>
          <w:lang w:eastAsia="pt-BR"/>
        </w:rPr>
      </w:pPr>
      <w:r w:rsidRPr="00220682">
        <w:rPr>
          <w:rFonts w:ascii="Times New Roman" w:hAnsi="Times New Roman"/>
          <w:kern w:val="0"/>
          <w:sz w:val="24"/>
          <w:szCs w:val="24"/>
          <w:lang w:eastAsia="pt-BR"/>
        </w:rPr>
        <w:t>Gestão/Unidade: (...)</w:t>
      </w:r>
    </w:p>
    <w:p w14:paraId="3BDA7B06" w14:textId="77777777" w:rsidR="009148D9" w:rsidRPr="00220682" w:rsidRDefault="009148D9" w:rsidP="00DC07C2">
      <w:pPr>
        <w:numPr>
          <w:ilvl w:val="0"/>
          <w:numId w:val="7"/>
        </w:numPr>
        <w:tabs>
          <w:tab w:val="clear" w:pos="720"/>
          <w:tab w:val="num" w:pos="1418"/>
        </w:tabs>
        <w:spacing w:line="276" w:lineRule="auto"/>
        <w:ind w:left="1418"/>
        <w:jc w:val="both"/>
        <w:rPr>
          <w:rFonts w:ascii="Times New Roman" w:hAnsi="Times New Roman"/>
          <w:kern w:val="0"/>
          <w:sz w:val="24"/>
          <w:szCs w:val="24"/>
          <w:lang w:eastAsia="pt-BR"/>
        </w:rPr>
      </w:pPr>
      <w:r w:rsidRPr="00220682">
        <w:rPr>
          <w:rFonts w:ascii="Times New Roman" w:hAnsi="Times New Roman"/>
          <w:kern w:val="0"/>
          <w:sz w:val="24"/>
          <w:szCs w:val="24"/>
          <w:lang w:eastAsia="pt-BR"/>
        </w:rPr>
        <w:t>Fonte: (...)</w:t>
      </w:r>
    </w:p>
    <w:p w14:paraId="47AE5D43" w14:textId="77777777" w:rsidR="009148D9" w:rsidRPr="00220682" w:rsidRDefault="009148D9" w:rsidP="00DC07C2">
      <w:pPr>
        <w:numPr>
          <w:ilvl w:val="0"/>
          <w:numId w:val="7"/>
        </w:numPr>
        <w:tabs>
          <w:tab w:val="clear" w:pos="720"/>
          <w:tab w:val="num" w:pos="1418"/>
        </w:tabs>
        <w:spacing w:line="276" w:lineRule="auto"/>
        <w:ind w:left="1418"/>
        <w:jc w:val="both"/>
        <w:rPr>
          <w:rFonts w:ascii="Times New Roman" w:hAnsi="Times New Roman"/>
          <w:kern w:val="0"/>
          <w:sz w:val="24"/>
          <w:szCs w:val="24"/>
          <w:lang w:eastAsia="pt-BR"/>
        </w:rPr>
      </w:pPr>
      <w:r w:rsidRPr="00220682">
        <w:rPr>
          <w:rFonts w:ascii="Times New Roman" w:hAnsi="Times New Roman"/>
          <w:kern w:val="0"/>
          <w:sz w:val="24"/>
          <w:szCs w:val="24"/>
          <w:lang w:eastAsia="pt-BR"/>
        </w:rPr>
        <w:t>Programa de Trabalho: (...)</w:t>
      </w:r>
    </w:p>
    <w:p w14:paraId="073CA324" w14:textId="77777777" w:rsidR="009148D9" w:rsidRPr="00220682" w:rsidRDefault="009148D9" w:rsidP="00DC07C2">
      <w:pPr>
        <w:numPr>
          <w:ilvl w:val="0"/>
          <w:numId w:val="7"/>
        </w:numPr>
        <w:tabs>
          <w:tab w:val="clear" w:pos="720"/>
          <w:tab w:val="num" w:pos="1418"/>
        </w:tabs>
        <w:spacing w:line="276" w:lineRule="auto"/>
        <w:ind w:left="1418"/>
        <w:jc w:val="both"/>
        <w:rPr>
          <w:rFonts w:ascii="Times New Roman" w:hAnsi="Times New Roman"/>
          <w:kern w:val="0"/>
          <w:sz w:val="24"/>
          <w:szCs w:val="24"/>
          <w:lang w:eastAsia="pt-BR"/>
        </w:rPr>
      </w:pPr>
      <w:r w:rsidRPr="00220682">
        <w:rPr>
          <w:rFonts w:ascii="Times New Roman" w:hAnsi="Times New Roman"/>
          <w:kern w:val="0"/>
          <w:sz w:val="24"/>
          <w:szCs w:val="24"/>
          <w:lang w:eastAsia="pt-BR"/>
        </w:rPr>
        <w:t>Elemento de Despesa: (...)</w:t>
      </w:r>
    </w:p>
    <w:p w14:paraId="3C4B60B7" w14:textId="77777777" w:rsidR="009148D9" w:rsidRDefault="009148D9" w:rsidP="00DC07C2">
      <w:pPr>
        <w:numPr>
          <w:ilvl w:val="0"/>
          <w:numId w:val="7"/>
        </w:numPr>
        <w:tabs>
          <w:tab w:val="clear" w:pos="720"/>
          <w:tab w:val="num" w:pos="1418"/>
        </w:tabs>
        <w:spacing w:line="276" w:lineRule="auto"/>
        <w:ind w:left="1418"/>
        <w:jc w:val="both"/>
        <w:rPr>
          <w:rFonts w:ascii="Times New Roman" w:hAnsi="Times New Roman"/>
          <w:kern w:val="0"/>
          <w:sz w:val="24"/>
          <w:szCs w:val="24"/>
          <w:lang w:eastAsia="pt-BR"/>
        </w:rPr>
      </w:pPr>
      <w:r w:rsidRPr="00220682">
        <w:rPr>
          <w:rFonts w:ascii="Times New Roman" w:hAnsi="Times New Roman"/>
          <w:kern w:val="0"/>
          <w:sz w:val="24"/>
          <w:szCs w:val="24"/>
          <w:lang w:eastAsia="pt-BR"/>
        </w:rPr>
        <w:t>PI: (...)</w:t>
      </w:r>
    </w:p>
    <w:p w14:paraId="32CA0EA5" w14:textId="77777777" w:rsidR="009148D9" w:rsidRPr="008B08DC" w:rsidRDefault="009148D9" w:rsidP="009148D9">
      <w:pPr>
        <w:spacing w:line="276" w:lineRule="auto"/>
        <w:ind w:left="1418"/>
        <w:jc w:val="both"/>
        <w:rPr>
          <w:rFonts w:ascii="Times New Roman" w:hAnsi="Times New Roman"/>
          <w:kern w:val="0"/>
          <w:sz w:val="24"/>
          <w:szCs w:val="24"/>
          <w:lang w:eastAsia="pt-BR"/>
        </w:rPr>
      </w:pPr>
    </w:p>
    <w:p w14:paraId="0CA09255" w14:textId="77777777" w:rsidR="009148D9" w:rsidRPr="00C77EE2" w:rsidRDefault="009148D9" w:rsidP="00DC07C2">
      <w:pPr>
        <w:pStyle w:val="PargrafodaLista"/>
        <w:numPr>
          <w:ilvl w:val="0"/>
          <w:numId w:val="9"/>
        </w:numPr>
        <w:spacing w:line="276" w:lineRule="auto"/>
        <w:jc w:val="both"/>
        <w:rPr>
          <w:rFonts w:ascii="Times New Roman" w:hAnsi="Times New Roman"/>
          <w:b/>
          <w:bCs/>
          <w:color w:val="000000" w:themeColor="text1"/>
          <w:kern w:val="0"/>
          <w:sz w:val="24"/>
          <w:szCs w:val="24"/>
          <w:lang w:eastAsia="pt-BR"/>
        </w:rPr>
      </w:pPr>
      <w:r w:rsidRPr="00C77EE2">
        <w:rPr>
          <w:rFonts w:ascii="Times New Roman" w:hAnsi="Times New Roman"/>
          <w:b/>
          <w:bCs/>
          <w:color w:val="000000" w:themeColor="text1"/>
          <w:kern w:val="0"/>
          <w:sz w:val="24"/>
          <w:szCs w:val="24"/>
          <w:lang w:eastAsia="pt-BR"/>
        </w:rPr>
        <w:t>DA UTILIZAÇÃO DO SISTEMA DE REGISTRO DE PREÇO: </w:t>
      </w:r>
    </w:p>
    <w:p w14:paraId="071A77D0" w14:textId="77777777" w:rsidR="009148D9" w:rsidRPr="008B08DC" w:rsidRDefault="009148D9" w:rsidP="00DC07C2">
      <w:pPr>
        <w:pStyle w:val="PargrafodaLista"/>
        <w:numPr>
          <w:ilvl w:val="1"/>
          <w:numId w:val="9"/>
        </w:numPr>
        <w:tabs>
          <w:tab w:val="left" w:pos="1134"/>
        </w:tabs>
        <w:spacing w:line="276" w:lineRule="auto"/>
        <w:ind w:left="709" w:hanging="283"/>
        <w:jc w:val="both"/>
        <w:rPr>
          <w:rFonts w:ascii="Times New Roman" w:hAnsi="Times New Roman"/>
          <w:kern w:val="0"/>
          <w:sz w:val="24"/>
          <w:szCs w:val="24"/>
          <w:lang w:eastAsia="pt-BR"/>
        </w:rPr>
      </w:pPr>
      <w:r w:rsidRPr="008B08DC">
        <w:rPr>
          <w:rFonts w:ascii="Times New Roman" w:hAnsi="Times New Roman"/>
          <w:b/>
          <w:bCs/>
          <w:kern w:val="0"/>
          <w:sz w:val="24"/>
          <w:szCs w:val="24"/>
          <w:lang w:eastAsia="pt-BR"/>
        </w:rPr>
        <w:t>Justificativa da utilização do Sistema de Registro de Preços: </w:t>
      </w:r>
    </w:p>
    <w:tbl>
      <w:tblPr>
        <w:tblW w:w="9723"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23"/>
      </w:tblGrid>
      <w:tr w:rsidR="009148D9" w:rsidRPr="00220682" w14:paraId="09FF2C6F" w14:textId="77777777" w:rsidTr="001E0434">
        <w:trPr>
          <w:trHeight w:val="776"/>
          <w:tblCellSpacing w:w="7" w:type="dxa"/>
          <w:jc w:val="center"/>
        </w:trPr>
        <w:tc>
          <w:tcPr>
            <w:tcW w:w="9695" w:type="dxa"/>
            <w:tcBorders>
              <w:top w:val="outset" w:sz="6" w:space="0" w:color="auto"/>
              <w:bottom w:val="outset" w:sz="6" w:space="0" w:color="auto"/>
            </w:tcBorders>
            <w:shd w:val="clear" w:color="auto" w:fill="FFFFCC"/>
            <w:vAlign w:val="center"/>
            <w:hideMark/>
          </w:tcPr>
          <w:p w14:paraId="1D730B21"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1: </w:t>
            </w:r>
            <w:r w:rsidRPr="00220682">
              <w:rPr>
                <w:rFonts w:ascii="Times New Roman" w:hAnsi="Times New Roman"/>
                <w:kern w:val="0"/>
                <w:sz w:val="24"/>
                <w:szCs w:val="24"/>
                <w:lang w:eastAsia="pt-BR"/>
              </w:rPr>
              <w:t xml:space="preserve">Justifica-se a utilização do Sistema de Registro de Preços, conforme o </w:t>
            </w:r>
            <w:proofErr w:type="spellStart"/>
            <w:r w:rsidRPr="00220682">
              <w:rPr>
                <w:rFonts w:ascii="Times New Roman" w:hAnsi="Times New Roman"/>
                <w:kern w:val="0"/>
                <w:sz w:val="24"/>
                <w:szCs w:val="24"/>
                <w:lang w:eastAsia="pt-BR"/>
              </w:rPr>
              <w:t>art</w:t>
            </w:r>
            <w:proofErr w:type="spellEnd"/>
            <w:r w:rsidRPr="00220682">
              <w:rPr>
                <w:rFonts w:ascii="Times New Roman" w:hAnsi="Times New Roman"/>
                <w:kern w:val="0"/>
                <w:sz w:val="24"/>
                <w:szCs w:val="24"/>
                <w:lang w:eastAsia="pt-BR"/>
              </w:rPr>
              <w:t xml:space="preserve"> 4 da DECRETO Nº 21.938, DE 28 DE MARÇO DE 2023, </w:t>
            </w:r>
          </w:p>
          <w:p w14:paraId="617EBD0A" w14:textId="77777777" w:rsidR="009148D9" w:rsidRPr="00220682" w:rsidRDefault="009148D9" w:rsidP="001E0434">
            <w:pPr>
              <w:spacing w:line="276" w:lineRule="auto"/>
              <w:ind w:left="2932"/>
              <w:jc w:val="both"/>
              <w:rPr>
                <w:rFonts w:ascii="Times New Roman" w:hAnsi="Times New Roman"/>
                <w:kern w:val="0"/>
                <w:sz w:val="24"/>
                <w:szCs w:val="24"/>
                <w:lang w:eastAsia="pt-BR"/>
              </w:rPr>
            </w:pPr>
            <w:r w:rsidRPr="00220682">
              <w:rPr>
                <w:rFonts w:ascii="Times New Roman" w:hAnsi="Times New Roman"/>
                <w:kern w:val="0"/>
                <w:sz w:val="24"/>
                <w:szCs w:val="24"/>
                <w:lang w:eastAsia="pt-BR"/>
              </w:rPr>
              <w:t>Art. 4º O SRP será adotado preferencialmente nas seguintes hipóteses:</w:t>
            </w:r>
            <w:r w:rsidRPr="00220682">
              <w:rPr>
                <w:rFonts w:ascii="Times New Roman" w:hAnsi="Times New Roman"/>
                <w:kern w:val="0"/>
                <w:sz w:val="24"/>
                <w:szCs w:val="24"/>
                <w:lang w:eastAsia="pt-BR"/>
              </w:rPr>
              <w:br/>
              <w:t xml:space="preserve">I - quando, pelas características do objeto, houver necessidade de </w:t>
            </w:r>
            <w:r w:rsidRPr="00220682">
              <w:rPr>
                <w:rFonts w:ascii="Times New Roman" w:hAnsi="Times New Roman"/>
                <w:kern w:val="0"/>
                <w:sz w:val="24"/>
                <w:szCs w:val="24"/>
                <w:lang w:eastAsia="pt-BR"/>
              </w:rPr>
              <w:lastRenderedPageBreak/>
              <w:t>contratações permanentes ou frequentes;</w:t>
            </w:r>
            <w:r w:rsidRPr="00220682">
              <w:rPr>
                <w:rFonts w:ascii="Times New Roman" w:hAnsi="Times New Roman"/>
                <w:kern w:val="0"/>
                <w:sz w:val="24"/>
                <w:szCs w:val="24"/>
                <w:lang w:eastAsia="pt-BR"/>
              </w:rPr>
              <w:br/>
              <w:t>II - quando for mais conveniente a aquisição de bens com previsão de entregas parceladas ou contratação de serviços</w:t>
            </w:r>
            <w:r w:rsidRPr="00220682">
              <w:rPr>
                <w:rFonts w:ascii="Times New Roman" w:hAnsi="Times New Roman"/>
                <w:kern w:val="0"/>
                <w:sz w:val="24"/>
                <w:szCs w:val="24"/>
                <w:lang w:eastAsia="pt-BR"/>
              </w:rPr>
              <w:br/>
              <w:t>remunerados por unidade de medida, por quantidade de horas de serviço ou em regime de tarefa;</w:t>
            </w:r>
            <w:r w:rsidRPr="00220682">
              <w:rPr>
                <w:rFonts w:ascii="Times New Roman" w:hAnsi="Times New Roman"/>
                <w:kern w:val="0"/>
                <w:sz w:val="24"/>
                <w:szCs w:val="24"/>
                <w:lang w:eastAsia="pt-BR"/>
              </w:rPr>
              <w:br/>
              <w:t>III - quando for conveniente para atendimento a mais de um órgão ou entidade;</w:t>
            </w:r>
          </w:p>
          <w:p w14:paraId="5627107B"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2:</w:t>
            </w:r>
            <w:r w:rsidRPr="00220682">
              <w:rPr>
                <w:rFonts w:ascii="Times New Roman" w:hAnsi="Times New Roman"/>
                <w:kern w:val="0"/>
                <w:sz w:val="24"/>
                <w:szCs w:val="24"/>
                <w:lang w:eastAsia="pt-BR"/>
              </w:rPr>
              <w:t> Esse tópico deve ser retirado caso o objeto do procedimento licitatório não se utilize do Sistema de Registro de Preços.</w:t>
            </w:r>
          </w:p>
          <w:p w14:paraId="33B03572" w14:textId="77777777" w:rsidR="009148D9" w:rsidRPr="00220682" w:rsidRDefault="009148D9" w:rsidP="001E0434">
            <w:pPr>
              <w:spacing w:line="276" w:lineRule="auto"/>
              <w:jc w:val="both"/>
              <w:rPr>
                <w:rFonts w:ascii="Times New Roman" w:hAnsi="Times New Roman"/>
                <w:kern w:val="0"/>
                <w:sz w:val="24"/>
                <w:szCs w:val="24"/>
                <w:lang w:eastAsia="pt-BR"/>
              </w:rPr>
            </w:pPr>
          </w:p>
        </w:tc>
      </w:tr>
    </w:tbl>
    <w:p w14:paraId="1D5865E2" w14:textId="77777777" w:rsidR="009148D9" w:rsidRDefault="009148D9" w:rsidP="00DC07C2">
      <w:pPr>
        <w:pStyle w:val="PargrafodaLista"/>
        <w:numPr>
          <w:ilvl w:val="2"/>
          <w:numId w:val="9"/>
        </w:numPr>
        <w:spacing w:line="276" w:lineRule="auto"/>
        <w:ind w:left="1418"/>
        <w:jc w:val="both"/>
        <w:rPr>
          <w:rFonts w:ascii="Times New Roman" w:hAnsi="Times New Roman"/>
          <w:kern w:val="0"/>
          <w:sz w:val="24"/>
          <w:szCs w:val="24"/>
          <w:lang w:eastAsia="pt-BR"/>
        </w:rPr>
      </w:pPr>
      <w:r w:rsidRPr="008B08DC">
        <w:rPr>
          <w:rFonts w:ascii="Times New Roman" w:hAnsi="Times New Roman"/>
          <w:kern w:val="0"/>
          <w:sz w:val="24"/>
          <w:szCs w:val="24"/>
          <w:lang w:eastAsia="pt-BR"/>
        </w:rPr>
        <w:lastRenderedPageBreak/>
        <w:t>Nesse caso, o</w:t>
      </w:r>
      <w:r w:rsidRPr="008B08DC">
        <w:rPr>
          <w:rFonts w:ascii="Times New Roman" w:hAnsi="Times New Roman"/>
          <w:color w:val="FF0000"/>
          <w:kern w:val="0"/>
          <w:sz w:val="24"/>
          <w:szCs w:val="24"/>
          <w:lang w:eastAsia="pt-BR"/>
        </w:rPr>
        <w:t xml:space="preserve"> Sistema de Registro de Preços se configura como um conjunto de procedimentos para registro formal de preços relativos </w:t>
      </w:r>
      <w:proofErr w:type="gramStart"/>
      <w:r w:rsidRPr="008B08DC">
        <w:rPr>
          <w:rFonts w:ascii="Times New Roman" w:hAnsi="Times New Roman"/>
          <w:color w:val="FF0000"/>
          <w:kern w:val="0"/>
          <w:sz w:val="24"/>
          <w:szCs w:val="24"/>
          <w:lang w:eastAsia="pt-BR"/>
        </w:rPr>
        <w:t>a</w:t>
      </w:r>
      <w:proofErr w:type="gramEnd"/>
      <w:r w:rsidRPr="008B08DC">
        <w:rPr>
          <w:rFonts w:ascii="Times New Roman" w:hAnsi="Times New Roman"/>
          <w:color w:val="FF0000"/>
          <w:kern w:val="0"/>
          <w:sz w:val="24"/>
          <w:szCs w:val="24"/>
          <w:lang w:eastAsia="pt-BR"/>
        </w:rPr>
        <w:t xml:space="preserve"> prestação de serviços e aquisição de bens, para contratações futuras. Possui em suas características a possibilidade de ser utilizado para atender as pretensões contratuais de diversos órgãos em um único certame conduzido por um órgão gerenciador, </w:t>
      </w:r>
      <w:r w:rsidRPr="008B08DC">
        <w:rPr>
          <w:rFonts w:ascii="Times New Roman" w:hAnsi="Times New Roman"/>
          <w:i/>
          <w:iCs/>
          <w:color w:val="FF0000"/>
          <w:kern w:val="0"/>
          <w:sz w:val="24"/>
          <w:szCs w:val="24"/>
          <w:lang w:eastAsia="pt-BR"/>
        </w:rPr>
        <w:t>in caso</w:t>
      </w:r>
      <w:r w:rsidRPr="008B08DC">
        <w:rPr>
          <w:rFonts w:ascii="Times New Roman" w:hAnsi="Times New Roman"/>
          <w:color w:val="FF0000"/>
          <w:kern w:val="0"/>
          <w:sz w:val="24"/>
          <w:szCs w:val="24"/>
          <w:lang w:eastAsia="pt-BR"/>
        </w:rPr>
        <w:t xml:space="preserve">, a </w:t>
      </w:r>
      <w:r w:rsidRPr="008B08DC">
        <w:rPr>
          <w:rFonts w:ascii="Times New Roman" w:hAnsi="Times New Roman"/>
          <w:b/>
          <w:bCs/>
          <w:color w:val="FF0000"/>
          <w:kern w:val="0"/>
          <w:sz w:val="24"/>
          <w:szCs w:val="24"/>
          <w:lang w:eastAsia="pt-BR"/>
        </w:rPr>
        <w:t>Secretaria da Administração do Estado do Piauí</w:t>
      </w:r>
      <w:r w:rsidRPr="008B08DC">
        <w:rPr>
          <w:rFonts w:ascii="Times New Roman" w:hAnsi="Times New Roman"/>
          <w:color w:val="FF0000"/>
          <w:kern w:val="0"/>
          <w:sz w:val="24"/>
          <w:szCs w:val="24"/>
          <w:lang w:eastAsia="pt-BR"/>
        </w:rPr>
        <w:t>, competência esta atribuída pela Lei n 7.884, de 08 de dezembro de 2022</w:t>
      </w:r>
      <w:r w:rsidRPr="008B08DC">
        <w:rPr>
          <w:rFonts w:ascii="Times New Roman" w:hAnsi="Times New Roman"/>
          <w:kern w:val="0"/>
          <w:sz w:val="24"/>
          <w:szCs w:val="24"/>
          <w:lang w:eastAsia="pt-BR"/>
        </w:rPr>
        <w:t>.</w:t>
      </w:r>
    </w:p>
    <w:p w14:paraId="6349547C" w14:textId="77777777" w:rsidR="009148D9" w:rsidRPr="008B08DC" w:rsidRDefault="009148D9" w:rsidP="00DC07C2">
      <w:pPr>
        <w:pStyle w:val="PargrafodaLista"/>
        <w:numPr>
          <w:ilvl w:val="2"/>
          <w:numId w:val="9"/>
        </w:numPr>
        <w:spacing w:line="276" w:lineRule="auto"/>
        <w:ind w:left="1418"/>
        <w:jc w:val="both"/>
        <w:rPr>
          <w:rFonts w:ascii="Times New Roman" w:hAnsi="Times New Roman"/>
          <w:kern w:val="0"/>
          <w:sz w:val="24"/>
          <w:szCs w:val="24"/>
          <w:lang w:eastAsia="pt-BR"/>
        </w:rPr>
      </w:pPr>
      <w:r w:rsidRPr="008B08DC">
        <w:rPr>
          <w:rFonts w:ascii="Times New Roman" w:hAnsi="Times New Roman"/>
          <w:kern w:val="0"/>
          <w:sz w:val="24"/>
          <w:szCs w:val="24"/>
          <w:lang w:eastAsia="pt-BR"/>
        </w:rPr>
        <w:t>A escolha pela utilização do </w:t>
      </w:r>
      <w:r w:rsidRPr="008B08DC">
        <w:rPr>
          <w:rFonts w:ascii="Times New Roman" w:hAnsi="Times New Roman"/>
          <w:b/>
          <w:bCs/>
          <w:kern w:val="0"/>
          <w:sz w:val="24"/>
          <w:szCs w:val="24"/>
          <w:lang w:eastAsia="pt-BR"/>
        </w:rPr>
        <w:t>Sistema de Registro de Preços,</w:t>
      </w:r>
      <w:r w:rsidRPr="008B08DC">
        <w:rPr>
          <w:rFonts w:ascii="Times New Roman" w:hAnsi="Times New Roman"/>
          <w:kern w:val="0"/>
          <w:sz w:val="24"/>
          <w:szCs w:val="24"/>
          <w:lang w:eastAsia="pt-BR"/>
        </w:rPr>
        <w:t> </w:t>
      </w:r>
      <w:r w:rsidRPr="008B08DC">
        <w:rPr>
          <w:rFonts w:ascii="Times New Roman" w:hAnsi="Times New Roman"/>
          <w:color w:val="FF0000"/>
          <w:kern w:val="0"/>
          <w:sz w:val="24"/>
          <w:szCs w:val="24"/>
          <w:lang w:eastAsia="pt-BR"/>
        </w:rPr>
        <w:t>justifica diante de diversos aspectos estratégicos e operacionais, visando atender de maneira eficiente e econômica as necessidades e demandas da gestão pública, possuindo inúmeras características vantajosas para a administração, por exemplo, o fato da existência de facultatividade na contratação dos produtos  do objeto licitado, sendo assim, a discricionariedade de agir conforme suas necessidades, podendo flexibilizar suas despesas, com a devida adequação aos recursos disponíveis.</w:t>
      </w:r>
    </w:p>
    <w:p w14:paraId="0F3AFA88" w14:textId="77777777" w:rsidR="009148D9" w:rsidRPr="008B08DC" w:rsidRDefault="009148D9" w:rsidP="00DC07C2">
      <w:pPr>
        <w:pStyle w:val="PargrafodaLista"/>
        <w:numPr>
          <w:ilvl w:val="2"/>
          <w:numId w:val="9"/>
        </w:numPr>
        <w:spacing w:line="276" w:lineRule="auto"/>
        <w:ind w:left="1418"/>
        <w:jc w:val="both"/>
        <w:rPr>
          <w:rFonts w:ascii="Times New Roman" w:hAnsi="Times New Roman"/>
          <w:kern w:val="0"/>
          <w:sz w:val="24"/>
          <w:szCs w:val="24"/>
          <w:lang w:eastAsia="pt-BR"/>
        </w:rPr>
      </w:pPr>
      <w:proofErr w:type="gramStart"/>
      <w:r w:rsidRPr="008B08DC">
        <w:rPr>
          <w:rFonts w:ascii="Times New Roman" w:hAnsi="Times New Roman"/>
          <w:b/>
          <w:bCs/>
          <w:kern w:val="0"/>
          <w:sz w:val="24"/>
          <w:szCs w:val="24"/>
          <w:lang w:eastAsia="pt-BR"/>
        </w:rPr>
        <w:t>Órgão ou entidade gerenciador</w:t>
      </w:r>
      <w:proofErr w:type="gramEnd"/>
      <w:r w:rsidRPr="008B08DC">
        <w:rPr>
          <w:rFonts w:ascii="Times New Roman" w:hAnsi="Times New Roman"/>
          <w:b/>
          <w:bCs/>
          <w:kern w:val="0"/>
          <w:sz w:val="24"/>
          <w:szCs w:val="24"/>
          <w:lang w:eastAsia="pt-BR"/>
        </w:rPr>
        <w:t xml:space="preserve"> da ata: </w:t>
      </w:r>
      <w:r w:rsidRPr="008B08DC">
        <w:rPr>
          <w:rFonts w:ascii="Times New Roman" w:hAnsi="Times New Roman"/>
          <w:color w:val="FF0000"/>
          <w:kern w:val="0"/>
          <w:sz w:val="24"/>
          <w:szCs w:val="24"/>
          <w:lang w:eastAsia="pt-BR"/>
        </w:rPr>
        <w:t>XXXXXXXXXXXX</w:t>
      </w:r>
    </w:p>
    <w:p w14:paraId="64A9F2F2" w14:textId="77777777" w:rsidR="009148D9" w:rsidRDefault="009148D9" w:rsidP="00DC07C2">
      <w:pPr>
        <w:pStyle w:val="PargrafodaLista"/>
        <w:numPr>
          <w:ilvl w:val="2"/>
          <w:numId w:val="9"/>
        </w:numPr>
        <w:spacing w:line="276" w:lineRule="auto"/>
        <w:ind w:left="1418"/>
        <w:jc w:val="both"/>
        <w:rPr>
          <w:rFonts w:ascii="Times New Roman" w:hAnsi="Times New Roman"/>
          <w:kern w:val="0"/>
          <w:sz w:val="24"/>
          <w:szCs w:val="24"/>
          <w:lang w:eastAsia="pt-BR"/>
        </w:rPr>
      </w:pPr>
      <w:r w:rsidRPr="008B08DC">
        <w:rPr>
          <w:rFonts w:ascii="Times New Roman" w:hAnsi="Times New Roman"/>
          <w:b/>
          <w:bCs/>
          <w:kern w:val="0"/>
          <w:sz w:val="24"/>
          <w:szCs w:val="24"/>
          <w:lang w:eastAsia="pt-BR"/>
        </w:rPr>
        <w:t>Órgãos ou entidades participantes da ata:</w:t>
      </w:r>
      <w:r w:rsidRPr="008B08DC">
        <w:rPr>
          <w:rFonts w:ascii="Times New Roman" w:hAnsi="Times New Roman"/>
          <w:kern w:val="0"/>
          <w:sz w:val="24"/>
          <w:szCs w:val="24"/>
          <w:lang w:eastAsia="pt-BR"/>
        </w:rPr>
        <w:t xml:space="preserve"> Planilha de Consolidação da demanda</w:t>
      </w:r>
      <w:r w:rsidRPr="008B08DC">
        <w:rPr>
          <w:rFonts w:ascii="Times New Roman" w:hAnsi="Times New Roman"/>
          <w:color w:val="FF0000"/>
          <w:kern w:val="0"/>
          <w:sz w:val="24"/>
          <w:szCs w:val="24"/>
          <w:lang w:eastAsia="pt-BR"/>
        </w:rPr>
        <w:t xml:space="preserve"> (ID XXXXXXXXXXXXXX)</w:t>
      </w:r>
      <w:r w:rsidRPr="008B08DC">
        <w:rPr>
          <w:rFonts w:ascii="Times New Roman" w:hAnsi="Times New Roman"/>
          <w:kern w:val="0"/>
          <w:sz w:val="24"/>
          <w:szCs w:val="24"/>
          <w:lang w:eastAsia="pt-BR"/>
        </w:rPr>
        <w:t>.</w:t>
      </w:r>
    </w:p>
    <w:p w14:paraId="66DA08F3" w14:textId="77777777" w:rsidR="009148D9" w:rsidRPr="00C74EF6" w:rsidRDefault="009148D9" w:rsidP="00DC07C2">
      <w:pPr>
        <w:pStyle w:val="PargrafodaLista"/>
        <w:numPr>
          <w:ilvl w:val="2"/>
          <w:numId w:val="9"/>
        </w:numPr>
        <w:spacing w:line="276" w:lineRule="auto"/>
        <w:ind w:left="1418"/>
        <w:jc w:val="both"/>
        <w:rPr>
          <w:rFonts w:ascii="Times New Roman" w:hAnsi="Times New Roman"/>
          <w:kern w:val="0"/>
          <w:sz w:val="24"/>
          <w:szCs w:val="24"/>
          <w:lang w:eastAsia="pt-BR"/>
        </w:rPr>
      </w:pPr>
      <w:r w:rsidRPr="008B08DC">
        <w:rPr>
          <w:rFonts w:ascii="Times New Roman" w:hAnsi="Times New Roman"/>
          <w:b/>
          <w:bCs/>
          <w:kern w:val="0"/>
          <w:sz w:val="24"/>
          <w:szCs w:val="24"/>
          <w:lang w:eastAsia="pt-BR"/>
        </w:rPr>
        <w:t>Prazo de vigência da ata e sua possibilidade de prorrogação: </w:t>
      </w:r>
    </w:p>
    <w:p w14:paraId="18217DC6" w14:textId="77777777" w:rsidR="006832DE" w:rsidRDefault="00C74EF6" w:rsidP="00C74EF6">
      <w:pPr>
        <w:pStyle w:val="PargrafodaLista"/>
        <w:numPr>
          <w:ilvl w:val="3"/>
          <w:numId w:val="9"/>
        </w:numPr>
        <w:spacing w:line="276" w:lineRule="auto"/>
        <w:jc w:val="both"/>
        <w:rPr>
          <w:rFonts w:ascii="Times New Roman" w:hAnsi="Times New Roman"/>
          <w:kern w:val="0"/>
          <w:sz w:val="24"/>
          <w:szCs w:val="24"/>
          <w:lang w:eastAsia="pt-BR"/>
        </w:rPr>
      </w:pPr>
      <w:r w:rsidRPr="00C74EF6">
        <w:rPr>
          <w:rFonts w:ascii="Times New Roman" w:hAnsi="Times New Roman"/>
          <w:b/>
          <w:bCs/>
          <w:kern w:val="0"/>
          <w:sz w:val="24"/>
          <w:szCs w:val="24"/>
          <w:lang w:eastAsia="pt-BR"/>
        </w:rPr>
        <w:t>Da Vigência da Ata de Registro de Preços:</w:t>
      </w:r>
      <w:r w:rsidRPr="00C74EF6">
        <w:rPr>
          <w:rFonts w:ascii="Times New Roman" w:hAnsi="Times New Roman"/>
          <w:kern w:val="0"/>
          <w:sz w:val="24"/>
          <w:szCs w:val="24"/>
          <w:lang w:eastAsia="pt-BR"/>
        </w:rPr>
        <w:t xml:space="preserve"> </w:t>
      </w:r>
    </w:p>
    <w:p w14:paraId="4AFDC8C8" w14:textId="00FC3E43" w:rsidR="00C74EF6" w:rsidRPr="00C74EF6" w:rsidRDefault="00C74EF6" w:rsidP="006832DE">
      <w:pPr>
        <w:pStyle w:val="PargrafodaLista"/>
        <w:numPr>
          <w:ilvl w:val="4"/>
          <w:numId w:val="9"/>
        </w:numPr>
        <w:spacing w:line="276" w:lineRule="auto"/>
        <w:jc w:val="both"/>
        <w:rPr>
          <w:rFonts w:ascii="Times New Roman" w:hAnsi="Times New Roman"/>
          <w:kern w:val="0"/>
          <w:sz w:val="24"/>
          <w:szCs w:val="24"/>
          <w:lang w:eastAsia="pt-BR"/>
        </w:rPr>
      </w:pPr>
      <w:r w:rsidRPr="00C74EF6">
        <w:rPr>
          <w:rFonts w:ascii="Times New Roman" w:hAnsi="Times New Roman"/>
          <w:kern w:val="0"/>
          <w:sz w:val="24"/>
          <w:szCs w:val="24"/>
          <w:lang w:eastAsia="pt-BR"/>
        </w:rPr>
        <w:t xml:space="preserve">A Ata de Registro de Preços terá prazo de vigência de 1 (um) ano, contado a partir do primeiro dia útil subsequente à data de sua divulgação no Portal Nacional de Contratações Públicas (PNCP), conforme o </w:t>
      </w:r>
      <w:r w:rsidRPr="00C74EF6">
        <w:rPr>
          <w:rFonts w:ascii="Times New Roman" w:hAnsi="Times New Roman"/>
          <w:b/>
          <w:bCs/>
          <w:kern w:val="0"/>
          <w:sz w:val="24"/>
          <w:szCs w:val="24"/>
          <w:lang w:eastAsia="pt-BR"/>
        </w:rPr>
        <w:t>Art. 84 da Lei Federal nº 14.133/2021</w:t>
      </w:r>
      <w:r w:rsidRPr="00C74EF6">
        <w:rPr>
          <w:rFonts w:ascii="Times New Roman" w:hAnsi="Times New Roman"/>
          <w:kern w:val="0"/>
          <w:sz w:val="24"/>
          <w:szCs w:val="24"/>
          <w:lang w:eastAsia="pt-BR"/>
        </w:rPr>
        <w:t xml:space="preserve"> e o </w:t>
      </w:r>
      <w:r w:rsidRPr="00C74EF6">
        <w:rPr>
          <w:rFonts w:ascii="Times New Roman" w:hAnsi="Times New Roman"/>
          <w:b/>
          <w:bCs/>
          <w:kern w:val="0"/>
          <w:sz w:val="24"/>
          <w:szCs w:val="24"/>
          <w:lang w:eastAsia="pt-BR"/>
        </w:rPr>
        <w:t>Art. 23 do Decreto Estadual nº 21.938, de 28 de março de 2023</w:t>
      </w:r>
      <w:r>
        <w:rPr>
          <w:rFonts w:ascii="Times New Roman" w:hAnsi="Times New Roman"/>
          <w:b/>
          <w:bCs/>
          <w:kern w:val="0"/>
          <w:sz w:val="24"/>
          <w:szCs w:val="24"/>
          <w:lang w:eastAsia="pt-BR"/>
        </w:rPr>
        <w:t>.</w:t>
      </w:r>
    </w:p>
    <w:p w14:paraId="34DC1675" w14:textId="77777777" w:rsidR="006832DE" w:rsidRDefault="006832DE" w:rsidP="00C74EF6">
      <w:pPr>
        <w:pStyle w:val="PargrafodaLista"/>
        <w:numPr>
          <w:ilvl w:val="3"/>
          <w:numId w:val="9"/>
        </w:numPr>
        <w:spacing w:line="276" w:lineRule="auto"/>
        <w:jc w:val="both"/>
        <w:rPr>
          <w:rFonts w:ascii="Times New Roman" w:hAnsi="Times New Roman"/>
          <w:kern w:val="0"/>
          <w:sz w:val="24"/>
          <w:szCs w:val="24"/>
          <w:lang w:eastAsia="pt-BR"/>
        </w:rPr>
      </w:pPr>
      <w:r w:rsidRPr="006832DE">
        <w:rPr>
          <w:rFonts w:ascii="Times New Roman" w:hAnsi="Times New Roman"/>
          <w:b/>
          <w:bCs/>
          <w:kern w:val="0"/>
          <w:sz w:val="24"/>
          <w:szCs w:val="24"/>
          <w:lang w:eastAsia="pt-BR"/>
        </w:rPr>
        <w:t>Da Possibilidade de Prorrogação e Renovação de Quantitativos:</w:t>
      </w:r>
      <w:r w:rsidRPr="006832DE">
        <w:rPr>
          <w:rFonts w:ascii="Times New Roman" w:hAnsi="Times New Roman"/>
          <w:kern w:val="0"/>
          <w:sz w:val="24"/>
          <w:szCs w:val="24"/>
          <w:lang w:eastAsia="pt-BR"/>
        </w:rPr>
        <w:t xml:space="preserve"> </w:t>
      </w:r>
    </w:p>
    <w:p w14:paraId="2EF44493" w14:textId="77777777" w:rsidR="006832DE" w:rsidRDefault="006832DE" w:rsidP="006832DE">
      <w:pPr>
        <w:pStyle w:val="PargrafodaLista"/>
        <w:numPr>
          <w:ilvl w:val="4"/>
          <w:numId w:val="9"/>
        </w:numPr>
        <w:spacing w:line="276" w:lineRule="auto"/>
        <w:jc w:val="both"/>
        <w:rPr>
          <w:rFonts w:ascii="Times New Roman" w:hAnsi="Times New Roman"/>
          <w:kern w:val="0"/>
          <w:sz w:val="24"/>
          <w:szCs w:val="24"/>
          <w:lang w:eastAsia="pt-BR"/>
        </w:rPr>
      </w:pPr>
      <w:r w:rsidRPr="006832DE">
        <w:rPr>
          <w:rFonts w:ascii="Times New Roman" w:hAnsi="Times New Roman"/>
          <w:kern w:val="0"/>
          <w:sz w:val="24"/>
          <w:szCs w:val="24"/>
          <w:lang w:eastAsia="pt-BR"/>
        </w:rPr>
        <w:t xml:space="preserve">A vigência da Ata de Registro de Preços </w:t>
      </w:r>
      <w:r w:rsidRPr="006832DE">
        <w:rPr>
          <w:rFonts w:ascii="Times New Roman" w:hAnsi="Times New Roman"/>
          <w:b/>
          <w:bCs/>
          <w:kern w:val="0"/>
          <w:sz w:val="24"/>
          <w:szCs w:val="24"/>
          <w:lang w:eastAsia="pt-BR"/>
        </w:rPr>
        <w:t>poderá ser prorrogada por igual período (ou seja, por mais 1 (um) ano)</w:t>
      </w:r>
      <w:r w:rsidRPr="006832DE">
        <w:rPr>
          <w:rFonts w:ascii="Times New Roman" w:hAnsi="Times New Roman"/>
          <w:kern w:val="0"/>
          <w:sz w:val="24"/>
          <w:szCs w:val="24"/>
          <w:lang w:eastAsia="pt-BR"/>
        </w:rPr>
        <w:t xml:space="preserve">, desde que comprovado que o preço registrado permanece </w:t>
      </w:r>
      <w:r w:rsidRPr="006832DE">
        <w:rPr>
          <w:rFonts w:ascii="Times New Roman" w:hAnsi="Times New Roman"/>
          <w:kern w:val="0"/>
          <w:sz w:val="24"/>
          <w:szCs w:val="24"/>
          <w:lang w:eastAsia="pt-BR"/>
        </w:rPr>
        <w:lastRenderedPageBreak/>
        <w:t xml:space="preserve">vantajoso para a Administração, em conformidade com o </w:t>
      </w:r>
      <w:r w:rsidRPr="006832DE">
        <w:rPr>
          <w:rFonts w:ascii="Times New Roman" w:hAnsi="Times New Roman"/>
          <w:b/>
          <w:bCs/>
          <w:kern w:val="0"/>
          <w:sz w:val="24"/>
          <w:szCs w:val="24"/>
          <w:lang w:eastAsia="pt-BR"/>
        </w:rPr>
        <w:t>Art. 23 do Decreto Estadual nº 21.938/2023</w:t>
      </w:r>
      <w:r w:rsidRPr="006832DE">
        <w:rPr>
          <w:rFonts w:ascii="Times New Roman" w:hAnsi="Times New Roman"/>
          <w:kern w:val="0"/>
          <w:sz w:val="24"/>
          <w:szCs w:val="24"/>
          <w:lang w:eastAsia="pt-BR"/>
        </w:rPr>
        <w:t xml:space="preserve">. </w:t>
      </w:r>
    </w:p>
    <w:p w14:paraId="6D047A73" w14:textId="113F9E91" w:rsidR="00C74EF6" w:rsidRDefault="006832DE" w:rsidP="006832DE">
      <w:pPr>
        <w:pStyle w:val="PargrafodaLista"/>
        <w:numPr>
          <w:ilvl w:val="4"/>
          <w:numId w:val="9"/>
        </w:numPr>
        <w:spacing w:line="276" w:lineRule="auto"/>
        <w:jc w:val="both"/>
        <w:rPr>
          <w:rFonts w:ascii="Times New Roman" w:hAnsi="Times New Roman"/>
          <w:kern w:val="0"/>
          <w:sz w:val="24"/>
          <w:szCs w:val="24"/>
          <w:lang w:eastAsia="pt-BR"/>
        </w:rPr>
      </w:pPr>
      <w:r w:rsidRPr="006832DE">
        <w:rPr>
          <w:rFonts w:ascii="Times New Roman" w:hAnsi="Times New Roman"/>
          <w:kern w:val="0"/>
          <w:sz w:val="24"/>
          <w:szCs w:val="24"/>
          <w:lang w:eastAsia="pt-BR"/>
        </w:rPr>
        <w:t xml:space="preserve">Em caso de prorrogação da vigência da Ata de Registro de Preços, fica </w:t>
      </w:r>
      <w:r w:rsidRPr="006832DE">
        <w:rPr>
          <w:rFonts w:ascii="Times New Roman" w:hAnsi="Times New Roman"/>
          <w:b/>
          <w:bCs/>
          <w:kern w:val="0"/>
          <w:sz w:val="24"/>
          <w:szCs w:val="24"/>
          <w:lang w:eastAsia="pt-BR"/>
        </w:rPr>
        <w:t>expressamente prevista a possibilidade de renovação do quantitativo inicialmente registrado</w:t>
      </w:r>
      <w:r w:rsidRPr="006832DE">
        <w:rPr>
          <w:rFonts w:ascii="Times New Roman" w:hAnsi="Times New Roman"/>
          <w:kern w:val="0"/>
          <w:sz w:val="24"/>
          <w:szCs w:val="24"/>
          <w:lang w:eastAsia="pt-BR"/>
        </w:rPr>
        <w:t xml:space="preserve"> para o novo período de vigência. Esta renovação implica na replicação da estimativa de consumo anual para o ano subsequente de prorrogação, em atenção à anualidade do planejamento</w:t>
      </w:r>
      <w:r>
        <w:rPr>
          <w:rFonts w:ascii="Times New Roman" w:hAnsi="Times New Roman"/>
          <w:kern w:val="0"/>
          <w:sz w:val="24"/>
          <w:szCs w:val="24"/>
          <w:lang w:eastAsia="pt-BR"/>
        </w:rPr>
        <w:t xml:space="preserve">. </w:t>
      </w:r>
    </w:p>
    <w:p w14:paraId="2BC9CB89" w14:textId="77777777" w:rsidR="00C74EF6" w:rsidRPr="00C74EF6" w:rsidRDefault="00C74EF6" w:rsidP="00C74EF6">
      <w:pPr>
        <w:pStyle w:val="PargrafodaLista"/>
        <w:spacing w:line="276" w:lineRule="auto"/>
        <w:ind w:left="1418"/>
        <w:jc w:val="both"/>
        <w:rPr>
          <w:rFonts w:ascii="Times New Roman" w:hAnsi="Times New Roman"/>
          <w:kern w:val="0"/>
          <w:sz w:val="24"/>
          <w:szCs w:val="24"/>
          <w:lang w:eastAsia="pt-BR"/>
        </w:rPr>
      </w:pPr>
    </w:p>
    <w:tbl>
      <w:tblPr>
        <w:tblW w:w="9511"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511"/>
      </w:tblGrid>
      <w:tr w:rsidR="009148D9" w:rsidRPr="00220682" w14:paraId="53562D9D" w14:textId="77777777" w:rsidTr="001E0434">
        <w:trPr>
          <w:trHeight w:val="2405"/>
          <w:tblCellSpacing w:w="7" w:type="dxa"/>
          <w:jc w:val="center"/>
        </w:trPr>
        <w:tc>
          <w:tcPr>
            <w:tcW w:w="9483" w:type="dxa"/>
            <w:tcBorders>
              <w:top w:val="outset" w:sz="6" w:space="0" w:color="auto"/>
              <w:bottom w:val="outset" w:sz="6" w:space="0" w:color="auto"/>
            </w:tcBorders>
            <w:shd w:val="clear" w:color="auto" w:fill="FFFFCC"/>
            <w:vAlign w:val="center"/>
            <w:hideMark/>
          </w:tcPr>
          <w:p w14:paraId="559646B7"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3: </w:t>
            </w:r>
            <w:r w:rsidRPr="00220682">
              <w:rPr>
                <w:rFonts w:ascii="Times New Roman" w:hAnsi="Times New Roman"/>
                <w:kern w:val="0"/>
                <w:sz w:val="24"/>
                <w:szCs w:val="24"/>
                <w:lang w:eastAsia="pt-BR"/>
              </w:rPr>
              <w:t xml:space="preserve">A Ata de Registro de Preços decorrente do presente pregão eletrônico terá validade de </w:t>
            </w:r>
            <w:r w:rsidRPr="00220682">
              <w:rPr>
                <w:rFonts w:ascii="Times New Roman" w:hAnsi="Times New Roman"/>
                <w:b/>
                <w:bCs/>
                <w:kern w:val="0"/>
                <w:sz w:val="24"/>
                <w:szCs w:val="24"/>
                <w:lang w:eastAsia="pt-BR"/>
              </w:rPr>
              <w:t>01 (um) ano,</w:t>
            </w:r>
            <w:r w:rsidRPr="00220682">
              <w:rPr>
                <w:rFonts w:ascii="Times New Roman" w:hAnsi="Times New Roman"/>
                <w:kern w:val="0"/>
                <w:sz w:val="24"/>
                <w:szCs w:val="24"/>
                <w:lang w:eastAsia="pt-BR"/>
              </w:rPr>
              <w:t xml:space="preserve"> contado a partir do 1º dia útil subsequente à data de divulgação no PNCP, e poderá ser prorrogada, por igual período, desde que comprovado o preço vantajoso, conforme o art. 17 DECRETO Nº 21.938, DE 28 DE MARÇO DE 2023.</w:t>
            </w:r>
          </w:p>
          <w:p w14:paraId="01657FBB" w14:textId="77777777" w:rsidR="009148D9" w:rsidRDefault="009148D9" w:rsidP="001E0434">
            <w:pPr>
              <w:spacing w:line="276" w:lineRule="auto"/>
              <w:ind w:left="1656"/>
              <w:jc w:val="both"/>
              <w:rPr>
                <w:rFonts w:ascii="Times New Roman" w:hAnsi="Times New Roman"/>
                <w:kern w:val="0"/>
                <w:sz w:val="24"/>
                <w:szCs w:val="24"/>
                <w:lang w:eastAsia="pt-BR"/>
              </w:rPr>
            </w:pPr>
            <w:r w:rsidRPr="00220682">
              <w:rPr>
                <w:rFonts w:ascii="Times New Roman" w:hAnsi="Times New Roman"/>
                <w:kern w:val="0"/>
                <w:sz w:val="24"/>
                <w:szCs w:val="24"/>
                <w:lang w:eastAsia="pt-BR"/>
              </w:rPr>
              <w:t>Art. 17. O edital de licitação para registro de preços observará as regras gerais da Lei nº 14.133, de 2021, e deverá dispor sobre: Inciso X - o prazo de vigência da ata de registro de preços, que será de 1 (um) ano e poderá ser prorrogado, por igual período, desde que comprovado o preço vantajoso.</w:t>
            </w:r>
          </w:p>
          <w:p w14:paraId="28F44105" w14:textId="436BEADC" w:rsidR="006832DE" w:rsidRPr="006832DE" w:rsidRDefault="006832DE" w:rsidP="006832DE">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 xml:space="preserve">Nota Explicativa </w:t>
            </w:r>
            <w:r>
              <w:rPr>
                <w:rFonts w:ascii="Times New Roman" w:hAnsi="Times New Roman"/>
                <w:b/>
                <w:bCs/>
                <w:kern w:val="0"/>
                <w:sz w:val="24"/>
                <w:szCs w:val="24"/>
                <w:lang w:eastAsia="pt-BR"/>
              </w:rPr>
              <w:t xml:space="preserve">4: </w:t>
            </w:r>
            <w:r w:rsidR="003D2743" w:rsidRPr="003D2743">
              <w:rPr>
                <w:rFonts w:ascii="Times New Roman" w:hAnsi="Times New Roman"/>
                <w:kern w:val="0"/>
                <w:sz w:val="24"/>
                <w:szCs w:val="24"/>
                <w:lang w:eastAsia="pt-BR"/>
              </w:rPr>
              <w:t>De acordo com a Decisão nº 913/2023 do Pleno do TCE/SC, a</w:t>
            </w:r>
            <w:r w:rsidRPr="003D2743">
              <w:rPr>
                <w:rFonts w:ascii="Times New Roman" w:hAnsi="Times New Roman"/>
                <w:kern w:val="0"/>
                <w:sz w:val="24"/>
                <w:szCs w:val="24"/>
                <w:lang w:eastAsia="pt-BR"/>
              </w:rPr>
              <w:t xml:space="preserve"> </w:t>
            </w:r>
            <w:r w:rsidRPr="006832DE">
              <w:rPr>
                <w:rFonts w:ascii="Times New Roman" w:hAnsi="Times New Roman"/>
                <w:kern w:val="0"/>
                <w:sz w:val="24"/>
                <w:szCs w:val="24"/>
                <w:lang w:eastAsia="pt-BR"/>
              </w:rPr>
              <w:t xml:space="preserve">prorrogação da vigência e a consequente renovação dos quantitativos somente serão efetivadas se cumpridas, cumulativamente, as seguintes condições: </w:t>
            </w:r>
          </w:p>
          <w:p w14:paraId="604DBD18" w14:textId="77777777" w:rsidR="006832DE" w:rsidRDefault="006832DE" w:rsidP="001E0434">
            <w:pPr>
              <w:spacing w:line="276" w:lineRule="auto"/>
              <w:ind w:left="1656"/>
              <w:jc w:val="both"/>
              <w:rPr>
                <w:rFonts w:ascii="Times New Roman" w:hAnsi="Times New Roman"/>
                <w:kern w:val="0"/>
                <w:sz w:val="24"/>
                <w:szCs w:val="24"/>
                <w:lang w:eastAsia="pt-BR"/>
              </w:rPr>
            </w:pPr>
            <w:r w:rsidRPr="006832DE">
              <w:rPr>
                <w:rFonts w:ascii="Times New Roman" w:hAnsi="Times New Roman"/>
                <w:kern w:val="0"/>
                <w:sz w:val="24"/>
                <w:szCs w:val="24"/>
                <w:lang w:eastAsia="pt-BR"/>
              </w:rPr>
              <w:t xml:space="preserve">a) </w:t>
            </w:r>
            <w:r w:rsidRPr="006832DE">
              <w:rPr>
                <w:rFonts w:ascii="Times New Roman" w:hAnsi="Times New Roman"/>
                <w:b/>
                <w:bCs/>
                <w:kern w:val="0"/>
                <w:sz w:val="24"/>
                <w:szCs w:val="24"/>
                <w:lang w:eastAsia="pt-BR"/>
              </w:rPr>
              <w:t>Comprovação da Vantajosidade do Preço:</w:t>
            </w:r>
            <w:r w:rsidRPr="006832DE">
              <w:rPr>
                <w:rFonts w:ascii="Times New Roman" w:hAnsi="Times New Roman"/>
                <w:kern w:val="0"/>
                <w:sz w:val="24"/>
                <w:szCs w:val="24"/>
                <w:lang w:eastAsia="pt-BR"/>
              </w:rPr>
              <w:t xml:space="preserve"> Deverá ser comprovado que o preço registrado na Ata permanece vantajoso para a Administração no momento da prorrogação, por meio de pesquisa de mercado ou outro método que demonstre a competitividade e a economicidade da contratação. </w:t>
            </w:r>
          </w:p>
          <w:p w14:paraId="69F27C92" w14:textId="77777777" w:rsidR="006832DE" w:rsidRDefault="006832DE" w:rsidP="001E0434">
            <w:pPr>
              <w:spacing w:line="276" w:lineRule="auto"/>
              <w:ind w:left="1656"/>
              <w:jc w:val="both"/>
              <w:rPr>
                <w:rFonts w:ascii="Times New Roman" w:hAnsi="Times New Roman"/>
                <w:kern w:val="0"/>
                <w:sz w:val="24"/>
                <w:szCs w:val="24"/>
                <w:lang w:eastAsia="pt-BR"/>
              </w:rPr>
            </w:pPr>
            <w:r w:rsidRPr="006832DE">
              <w:rPr>
                <w:rFonts w:ascii="Times New Roman" w:hAnsi="Times New Roman"/>
                <w:kern w:val="0"/>
                <w:sz w:val="24"/>
                <w:szCs w:val="24"/>
                <w:lang w:eastAsia="pt-BR"/>
              </w:rPr>
              <w:t xml:space="preserve">b) </w:t>
            </w:r>
            <w:r w:rsidRPr="006832DE">
              <w:rPr>
                <w:rFonts w:ascii="Times New Roman" w:hAnsi="Times New Roman"/>
                <w:b/>
                <w:bCs/>
                <w:kern w:val="0"/>
                <w:sz w:val="24"/>
                <w:szCs w:val="24"/>
                <w:lang w:eastAsia="pt-BR"/>
              </w:rPr>
              <w:t>Previsão Expressa:</w:t>
            </w:r>
            <w:r w:rsidRPr="006832DE">
              <w:rPr>
                <w:rFonts w:ascii="Times New Roman" w:hAnsi="Times New Roman"/>
                <w:kern w:val="0"/>
                <w:sz w:val="24"/>
                <w:szCs w:val="24"/>
                <w:lang w:eastAsia="pt-BR"/>
              </w:rPr>
              <w:t xml:space="preserve"> A possibilidade de prorrogação da vigência da Ata e a renovação dos quantitativos deverão estar expressamente previstas e detalhadas neste Edital (e seus anexos, incluindo este Termo de Referência) e na própria Ata de Registro de Preços. </w:t>
            </w:r>
          </w:p>
          <w:p w14:paraId="0123BEAA" w14:textId="59BBBBDD" w:rsidR="006832DE" w:rsidRPr="00220682" w:rsidRDefault="006832DE" w:rsidP="001E0434">
            <w:pPr>
              <w:spacing w:line="276" w:lineRule="auto"/>
              <w:ind w:left="1656"/>
              <w:jc w:val="both"/>
              <w:rPr>
                <w:rFonts w:ascii="Times New Roman" w:hAnsi="Times New Roman"/>
                <w:kern w:val="0"/>
                <w:sz w:val="24"/>
                <w:szCs w:val="24"/>
                <w:lang w:eastAsia="pt-BR"/>
              </w:rPr>
            </w:pPr>
            <w:r w:rsidRPr="006832DE">
              <w:rPr>
                <w:rFonts w:ascii="Times New Roman" w:hAnsi="Times New Roman"/>
                <w:kern w:val="0"/>
                <w:sz w:val="24"/>
                <w:szCs w:val="24"/>
                <w:lang w:eastAsia="pt-BR"/>
              </w:rPr>
              <w:t xml:space="preserve">c) </w:t>
            </w:r>
            <w:r w:rsidRPr="006832DE">
              <w:rPr>
                <w:rFonts w:ascii="Times New Roman" w:hAnsi="Times New Roman"/>
                <w:b/>
                <w:bCs/>
                <w:kern w:val="0"/>
                <w:sz w:val="24"/>
                <w:szCs w:val="24"/>
                <w:lang w:eastAsia="pt-BR"/>
              </w:rPr>
              <w:t>Planejamento Adequado da Contratação:</w:t>
            </w:r>
            <w:r w:rsidRPr="006832DE">
              <w:rPr>
                <w:rFonts w:ascii="Times New Roman" w:hAnsi="Times New Roman"/>
                <w:kern w:val="0"/>
                <w:sz w:val="24"/>
                <w:szCs w:val="24"/>
                <w:lang w:eastAsia="pt-BR"/>
              </w:rPr>
              <w:t xml:space="preserve"> O tema da prorrogação e da renovação dos quantitativos deve ter sido devidamente tratado e justificado na fase de planejamento da contratação, demonstrando a necessidade da previsão de consumo anual para os exercícios futuros, caso a Ata venha a ser prorrogada</w:t>
            </w:r>
            <w:r>
              <w:rPr>
                <w:rFonts w:ascii="Times New Roman" w:hAnsi="Times New Roman"/>
                <w:kern w:val="0"/>
                <w:sz w:val="24"/>
                <w:szCs w:val="24"/>
                <w:lang w:eastAsia="pt-BR"/>
              </w:rPr>
              <w:t xml:space="preserve">; </w:t>
            </w:r>
            <w:r w:rsidRPr="006832DE">
              <w:rPr>
                <w:rFonts w:ascii="Times New Roman" w:hAnsi="Times New Roman"/>
                <w:kern w:val="0"/>
                <w:sz w:val="24"/>
                <w:szCs w:val="24"/>
                <w:lang w:eastAsia="pt-BR"/>
              </w:rPr>
              <w:t xml:space="preserve">d) </w:t>
            </w:r>
            <w:r>
              <w:rPr>
                <w:rFonts w:ascii="Times New Roman" w:hAnsi="Times New Roman"/>
                <w:kern w:val="0"/>
                <w:sz w:val="24"/>
                <w:szCs w:val="24"/>
                <w:lang w:eastAsia="pt-BR"/>
              </w:rPr>
              <w:t>d)</w:t>
            </w:r>
            <w:r w:rsidRPr="006832DE">
              <w:rPr>
                <w:rFonts w:ascii="Times New Roman" w:hAnsi="Times New Roman"/>
                <w:b/>
                <w:bCs/>
                <w:kern w:val="0"/>
                <w:sz w:val="24"/>
                <w:szCs w:val="24"/>
                <w:lang w:eastAsia="pt-BR"/>
              </w:rPr>
              <w:t>Ocorrência da Prorrogação Dentro do Prazo de Vigência:</w:t>
            </w:r>
            <w:r w:rsidRPr="006832DE">
              <w:rPr>
                <w:rFonts w:ascii="Times New Roman" w:hAnsi="Times New Roman"/>
                <w:kern w:val="0"/>
                <w:sz w:val="24"/>
                <w:szCs w:val="24"/>
                <w:lang w:eastAsia="pt-BR"/>
              </w:rPr>
              <w:t xml:space="preserve"> A decisão e a formalização da prorrogação da vigência da Ata de Registro de Preços, juntamente com a renovação dos quantitativos associados, deverão ser realizadas impreterivelmente antes do término do prazo de vigência original da Ata</w:t>
            </w:r>
          </w:p>
        </w:tc>
      </w:tr>
    </w:tbl>
    <w:p w14:paraId="2C20C02C" w14:textId="77777777" w:rsidR="009148D9" w:rsidRPr="008B08DC"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29041A">
        <w:rPr>
          <w:rFonts w:ascii="Times New Roman" w:hAnsi="Times New Roman"/>
          <w:b/>
          <w:bCs/>
          <w:kern w:val="0"/>
          <w:sz w:val="24"/>
          <w:szCs w:val="24"/>
          <w:lang w:eastAsia="pt-BR"/>
        </w:rPr>
        <w:t>DAS DISPOSIÇÕES FINAIS</w:t>
      </w:r>
    </w:p>
    <w:p w14:paraId="7F7918A5" w14:textId="77777777" w:rsidR="009148D9" w:rsidRDefault="009148D9" w:rsidP="00DC07C2">
      <w:pPr>
        <w:pStyle w:val="PargrafodaLista"/>
        <w:numPr>
          <w:ilvl w:val="1"/>
          <w:numId w:val="9"/>
        </w:numPr>
        <w:tabs>
          <w:tab w:val="left" w:pos="1134"/>
        </w:tabs>
        <w:spacing w:line="276" w:lineRule="auto"/>
        <w:ind w:left="709" w:hanging="283"/>
        <w:jc w:val="both"/>
        <w:rPr>
          <w:rFonts w:ascii="Times New Roman" w:hAnsi="Times New Roman"/>
          <w:kern w:val="0"/>
          <w:sz w:val="24"/>
          <w:szCs w:val="24"/>
          <w:lang w:eastAsia="pt-BR"/>
        </w:rPr>
      </w:pPr>
      <w:r w:rsidRPr="008B08DC">
        <w:rPr>
          <w:rFonts w:ascii="Times New Roman" w:hAnsi="Times New Roman"/>
          <w:kern w:val="0"/>
          <w:sz w:val="24"/>
          <w:szCs w:val="24"/>
          <w:lang w:eastAsia="pt-BR"/>
        </w:rPr>
        <w:t xml:space="preserve">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w:t>
      </w:r>
      <w:r w:rsidRPr="008B08DC">
        <w:rPr>
          <w:rFonts w:ascii="Times New Roman" w:hAnsi="Times New Roman"/>
          <w:kern w:val="0"/>
          <w:sz w:val="24"/>
          <w:szCs w:val="24"/>
          <w:lang w:eastAsia="pt-BR"/>
        </w:rPr>
        <w:lastRenderedPageBreak/>
        <w:t>apresentado, ou, caso tenha sido o vencedor, a rescisão do contrato ou da prestação dos serviços, s</w:t>
      </w:r>
      <w:r w:rsidRPr="008B08DC">
        <w:rPr>
          <w:rFonts w:ascii="Times New Roman" w:hAnsi="Times New Roman"/>
          <w:strike/>
          <w:kern w:val="0"/>
          <w:sz w:val="24"/>
          <w:szCs w:val="24"/>
          <w:lang w:eastAsia="pt-BR"/>
        </w:rPr>
        <w:t>e</w:t>
      </w:r>
      <w:r w:rsidRPr="008B08DC">
        <w:rPr>
          <w:rFonts w:ascii="Times New Roman" w:hAnsi="Times New Roman"/>
          <w:kern w:val="0"/>
          <w:sz w:val="24"/>
          <w:szCs w:val="24"/>
          <w:lang w:eastAsia="pt-BR"/>
        </w:rPr>
        <w:t>m prejuízo das demais sanções cabíveis;</w:t>
      </w:r>
    </w:p>
    <w:p w14:paraId="63B368C7" w14:textId="77777777" w:rsidR="009148D9" w:rsidRDefault="009148D9" w:rsidP="00DC07C2">
      <w:pPr>
        <w:pStyle w:val="PargrafodaLista"/>
        <w:numPr>
          <w:ilvl w:val="1"/>
          <w:numId w:val="9"/>
        </w:numPr>
        <w:tabs>
          <w:tab w:val="left" w:pos="1134"/>
        </w:tabs>
        <w:spacing w:line="276" w:lineRule="auto"/>
        <w:ind w:left="709" w:hanging="283"/>
        <w:jc w:val="both"/>
        <w:rPr>
          <w:rFonts w:ascii="Times New Roman" w:hAnsi="Times New Roman"/>
          <w:kern w:val="0"/>
          <w:sz w:val="24"/>
          <w:szCs w:val="24"/>
          <w:lang w:eastAsia="pt-BR"/>
        </w:rPr>
      </w:pPr>
      <w:r w:rsidRPr="008B08DC">
        <w:rPr>
          <w:rFonts w:ascii="Times New Roman" w:hAnsi="Times New Roman"/>
          <w:kern w:val="0"/>
          <w:sz w:val="24"/>
          <w:szCs w:val="24"/>
          <w:lang w:eastAsia="pt-BR"/>
        </w:rPr>
        <w:t>As normas que disciplinam este procedimento licitatório serão sempre interpretadas em favor da ampliação da disputa entre os proponentes, desde que não comprometam o interesse da Administração, a finalidade e a segurança da contratação;</w:t>
      </w:r>
    </w:p>
    <w:p w14:paraId="74C7776D" w14:textId="77777777" w:rsidR="009148D9" w:rsidRDefault="009148D9" w:rsidP="00DC07C2">
      <w:pPr>
        <w:pStyle w:val="PargrafodaLista"/>
        <w:numPr>
          <w:ilvl w:val="1"/>
          <w:numId w:val="9"/>
        </w:numPr>
        <w:tabs>
          <w:tab w:val="left" w:pos="1134"/>
        </w:tabs>
        <w:spacing w:line="276" w:lineRule="auto"/>
        <w:ind w:left="709" w:hanging="283"/>
        <w:jc w:val="both"/>
        <w:rPr>
          <w:rFonts w:ascii="Times New Roman" w:hAnsi="Times New Roman"/>
          <w:kern w:val="0"/>
          <w:sz w:val="24"/>
          <w:szCs w:val="24"/>
          <w:lang w:eastAsia="pt-BR"/>
        </w:rPr>
      </w:pPr>
      <w:r w:rsidRPr="00974718">
        <w:rPr>
          <w:rFonts w:ascii="Times New Roman" w:hAnsi="Times New Roman"/>
          <w:kern w:val="0"/>
          <w:sz w:val="24"/>
          <w:szCs w:val="24"/>
          <w:lang w:eastAsia="pt-BR"/>
        </w:rPr>
        <w:t>A participação do proponente neste certame implica em aceitação de todos os termos deste Termo de Referência.</w:t>
      </w:r>
    </w:p>
    <w:p w14:paraId="233D8856" w14:textId="77777777" w:rsidR="009148D9" w:rsidRPr="00974718" w:rsidRDefault="009148D9" w:rsidP="00DC07C2">
      <w:pPr>
        <w:pStyle w:val="PargrafodaLista"/>
        <w:numPr>
          <w:ilvl w:val="1"/>
          <w:numId w:val="9"/>
        </w:numPr>
        <w:tabs>
          <w:tab w:val="left" w:pos="1134"/>
        </w:tabs>
        <w:spacing w:line="276" w:lineRule="auto"/>
        <w:ind w:left="709" w:hanging="283"/>
        <w:jc w:val="both"/>
        <w:rPr>
          <w:rFonts w:ascii="Times New Roman" w:hAnsi="Times New Roman"/>
          <w:kern w:val="0"/>
          <w:sz w:val="24"/>
          <w:szCs w:val="24"/>
          <w:lang w:eastAsia="pt-BR"/>
        </w:rPr>
      </w:pPr>
      <w:r w:rsidRPr="00974718">
        <w:rPr>
          <w:rFonts w:ascii="Times New Roman" w:hAnsi="Times New Roman"/>
          <w:kern w:val="0"/>
          <w:sz w:val="24"/>
          <w:szCs w:val="24"/>
          <w:lang w:eastAsia="pt-BR"/>
        </w:rPr>
        <w:t xml:space="preserve">O foro designado para julgamento de quaisquer questões judiciais resultantes deste Termo de Referência será o do </w:t>
      </w:r>
      <w:r w:rsidRPr="00974718">
        <w:rPr>
          <w:rFonts w:ascii="Times New Roman" w:hAnsi="Times New Roman"/>
          <w:b/>
          <w:bCs/>
          <w:color w:val="FF0000"/>
          <w:kern w:val="0"/>
          <w:sz w:val="24"/>
          <w:szCs w:val="24"/>
          <w:lang w:eastAsia="pt-BR"/>
        </w:rPr>
        <w:t>Município de Teresina – Piauí.</w:t>
      </w:r>
    </w:p>
    <w:p w14:paraId="0AA408E9" w14:textId="77777777" w:rsidR="009148D9" w:rsidRPr="008B08DC" w:rsidRDefault="009148D9" w:rsidP="009148D9">
      <w:pPr>
        <w:pStyle w:val="PargrafodaLista"/>
        <w:spacing w:line="276" w:lineRule="auto"/>
        <w:ind w:left="900"/>
        <w:jc w:val="both"/>
        <w:rPr>
          <w:rFonts w:ascii="Times New Roman" w:hAnsi="Times New Roman"/>
          <w:kern w:val="0"/>
          <w:sz w:val="24"/>
          <w:szCs w:val="24"/>
          <w:lang w:eastAsia="pt-BR"/>
        </w:rPr>
      </w:pPr>
    </w:p>
    <w:p w14:paraId="51F698ED" w14:textId="77777777" w:rsidR="009148D9" w:rsidRPr="008B08DC"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29041A">
        <w:rPr>
          <w:rFonts w:ascii="Times New Roman" w:hAnsi="Times New Roman"/>
          <w:b/>
          <w:bCs/>
          <w:kern w:val="0"/>
          <w:sz w:val="24"/>
          <w:szCs w:val="24"/>
          <w:lang w:eastAsia="pt-BR"/>
        </w:rPr>
        <w:t>ANEXOS DO TERMO DE REFERÊNCIA:</w:t>
      </w:r>
    </w:p>
    <w:p w14:paraId="7C55A478" w14:textId="77777777" w:rsidR="009148D9" w:rsidRPr="008B08DC"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8B08DC">
        <w:rPr>
          <w:rFonts w:ascii="Times New Roman" w:hAnsi="Times New Roman"/>
          <w:b/>
          <w:bCs/>
          <w:kern w:val="0"/>
          <w:sz w:val="24"/>
          <w:szCs w:val="24"/>
          <w:lang w:eastAsia="pt-BR"/>
        </w:rPr>
        <w:t>ANEXO I - ESTUDO TÉCNICO PRELIMINAR </w:t>
      </w:r>
      <w:r w:rsidRPr="008B08DC">
        <w:rPr>
          <w:rFonts w:ascii="Times New Roman" w:hAnsi="Times New Roman"/>
          <w:b/>
          <w:bCs/>
          <w:color w:val="FF0000"/>
          <w:kern w:val="0"/>
          <w:sz w:val="24"/>
          <w:szCs w:val="24"/>
          <w:lang w:eastAsia="pt-BR"/>
        </w:rPr>
        <w:t>(ID XXXXX)</w:t>
      </w:r>
    </w:p>
    <w:p w14:paraId="7C9390C4" w14:textId="77777777" w:rsidR="009148D9" w:rsidRPr="008B08DC"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8B08DC">
        <w:rPr>
          <w:rFonts w:ascii="Times New Roman" w:hAnsi="Times New Roman"/>
          <w:b/>
          <w:bCs/>
          <w:kern w:val="0"/>
          <w:sz w:val="24"/>
          <w:szCs w:val="24"/>
          <w:lang w:eastAsia="pt-BR"/>
        </w:rPr>
        <w:t>ANEXO II -</w:t>
      </w:r>
      <w:r w:rsidRPr="008B08DC">
        <w:rPr>
          <w:rFonts w:ascii="Times New Roman" w:hAnsi="Times New Roman"/>
          <w:kern w:val="0"/>
          <w:sz w:val="24"/>
          <w:szCs w:val="24"/>
          <w:lang w:eastAsia="pt-BR"/>
        </w:rPr>
        <w:t> </w:t>
      </w:r>
      <w:r w:rsidRPr="008B08DC">
        <w:rPr>
          <w:rFonts w:ascii="Times New Roman" w:hAnsi="Times New Roman"/>
          <w:b/>
          <w:bCs/>
          <w:kern w:val="0"/>
          <w:sz w:val="24"/>
          <w:szCs w:val="24"/>
          <w:lang w:eastAsia="pt-BR"/>
        </w:rPr>
        <w:t>DA ESTIMATIVA DAS QUANTIDADES </w:t>
      </w:r>
    </w:p>
    <w:p w14:paraId="4425B51A" w14:textId="77777777" w:rsidR="009148D9" w:rsidRPr="008B08DC"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8B08DC">
        <w:rPr>
          <w:rFonts w:ascii="Times New Roman" w:hAnsi="Times New Roman"/>
          <w:b/>
          <w:bCs/>
          <w:kern w:val="0"/>
          <w:sz w:val="24"/>
          <w:szCs w:val="24"/>
          <w:lang w:eastAsia="pt-BR"/>
        </w:rPr>
        <w:t>ANEXO III - MATRIZ DE ALOCAÇÃO DE RISCOS</w:t>
      </w:r>
    </w:p>
    <w:p w14:paraId="75A170B2" w14:textId="77777777" w:rsidR="009148D9" w:rsidRPr="00442E94"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8B08DC">
        <w:rPr>
          <w:rFonts w:ascii="Times New Roman" w:hAnsi="Times New Roman"/>
          <w:b/>
          <w:bCs/>
          <w:kern w:val="0"/>
          <w:sz w:val="24"/>
          <w:szCs w:val="24"/>
          <w:lang w:eastAsia="pt-BR"/>
        </w:rPr>
        <w:t>ANEXO IV - INSTRUMENTO DE MEDIÇÃO DE RESULTADOS</w:t>
      </w:r>
    </w:p>
    <w:p w14:paraId="4D6D5D17" w14:textId="77777777" w:rsidR="009148D9" w:rsidRPr="008B08DC" w:rsidRDefault="009148D9" w:rsidP="009148D9">
      <w:pPr>
        <w:pStyle w:val="PargrafodaLista"/>
        <w:spacing w:line="276" w:lineRule="auto"/>
        <w:ind w:left="900"/>
        <w:jc w:val="both"/>
        <w:rPr>
          <w:rFonts w:ascii="Times New Roman" w:hAnsi="Times New Roman"/>
          <w:kern w:val="0"/>
          <w:sz w:val="24"/>
          <w:szCs w:val="24"/>
          <w:lang w:eastAsia="pt-BR"/>
        </w:rPr>
      </w:pP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34"/>
      </w:tblGrid>
      <w:tr w:rsidR="009148D9" w:rsidRPr="00220682" w14:paraId="48BD5A97" w14:textId="77777777" w:rsidTr="001E0434">
        <w:trPr>
          <w:tblCellSpacing w:w="7" w:type="dxa"/>
          <w:jc w:val="center"/>
        </w:trPr>
        <w:tc>
          <w:tcPr>
            <w:tcW w:w="0" w:type="auto"/>
            <w:tcBorders>
              <w:top w:val="outset" w:sz="6" w:space="0" w:color="auto"/>
              <w:bottom w:val="outset" w:sz="6" w:space="0" w:color="auto"/>
            </w:tcBorders>
            <w:shd w:val="clear" w:color="auto" w:fill="FFFFCC"/>
            <w:vAlign w:val="center"/>
            <w:hideMark/>
          </w:tcPr>
          <w:p w14:paraId="77992214"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1:</w:t>
            </w:r>
            <w:r w:rsidRPr="00220682">
              <w:rPr>
                <w:rFonts w:ascii="Times New Roman" w:hAnsi="Times New Roman"/>
                <w:kern w:val="0"/>
                <w:sz w:val="24"/>
                <w:szCs w:val="24"/>
                <w:lang w:eastAsia="pt-BR"/>
              </w:rPr>
              <w:t> Os anexos propostos são meramente exemplificativos</w:t>
            </w:r>
            <w:r>
              <w:rPr>
                <w:rFonts w:ascii="Times New Roman" w:hAnsi="Times New Roman"/>
                <w:kern w:val="0"/>
                <w:sz w:val="24"/>
                <w:szCs w:val="24"/>
                <w:lang w:eastAsia="pt-BR"/>
              </w:rPr>
              <w:t>.</w:t>
            </w:r>
          </w:p>
        </w:tc>
      </w:tr>
    </w:tbl>
    <w:p w14:paraId="2349407A" w14:textId="77777777" w:rsidR="009148D9" w:rsidRDefault="009148D9" w:rsidP="009148D9">
      <w:pPr>
        <w:spacing w:before="100" w:beforeAutospacing="1" w:after="100" w:afterAutospacing="1"/>
        <w:jc w:val="both"/>
        <w:rPr>
          <w:rFonts w:ascii="Times New Roman" w:hAnsi="Times New Roman"/>
          <w:kern w:val="0"/>
          <w:sz w:val="24"/>
          <w:szCs w:val="24"/>
          <w:lang w:eastAsia="pt-BR"/>
        </w:rPr>
      </w:pPr>
    </w:p>
    <w:p w14:paraId="4C3B5832" w14:textId="77777777" w:rsidR="009148D9" w:rsidRPr="00220682" w:rsidRDefault="009148D9" w:rsidP="009148D9">
      <w:pPr>
        <w:spacing w:before="100" w:beforeAutospacing="1" w:after="100" w:afterAutospacing="1"/>
        <w:jc w:val="both"/>
        <w:rPr>
          <w:rFonts w:ascii="Times New Roman" w:hAnsi="Times New Roman"/>
          <w:kern w:val="0"/>
          <w:sz w:val="24"/>
          <w:szCs w:val="24"/>
          <w:lang w:eastAsia="pt-BR"/>
        </w:rPr>
      </w:pPr>
    </w:p>
    <w:p w14:paraId="1BB341C5"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ANEXO I</w:t>
      </w:r>
    </w:p>
    <w:p w14:paraId="46EEE09B"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kern w:val="0"/>
          <w:sz w:val="24"/>
          <w:szCs w:val="24"/>
          <w:lang w:eastAsia="pt-BR"/>
        </w:rPr>
        <w:t xml:space="preserve">(ESTUDO TÉCNICO PRELIMINAR ID </w:t>
      </w:r>
      <w:r w:rsidRPr="00220682">
        <w:rPr>
          <w:rFonts w:ascii="Times New Roman" w:hAnsi="Times New Roman"/>
          <w:color w:val="FF0000"/>
          <w:kern w:val="0"/>
          <w:sz w:val="24"/>
          <w:szCs w:val="24"/>
          <w:lang w:eastAsia="pt-BR"/>
        </w:rPr>
        <w:t>XXXXXXX)</w:t>
      </w:r>
    </w:p>
    <w:p w14:paraId="552B836F" w14:textId="77777777" w:rsidR="009148D9" w:rsidRPr="00220682" w:rsidRDefault="009148D9" w:rsidP="009148D9">
      <w:pPr>
        <w:spacing w:line="276" w:lineRule="auto"/>
        <w:jc w:val="center"/>
        <w:rPr>
          <w:rFonts w:ascii="Times New Roman" w:hAnsi="Times New Roman"/>
          <w:kern w:val="0"/>
          <w:sz w:val="24"/>
          <w:szCs w:val="24"/>
          <w:lang w:eastAsia="pt-BR"/>
        </w:rPr>
      </w:pPr>
    </w:p>
    <w:p w14:paraId="015E0D19"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ANEXO II</w:t>
      </w:r>
    </w:p>
    <w:p w14:paraId="10292E69"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ESPECIFICAÇÃO DOS ITENS:</w:t>
      </w:r>
    </w:p>
    <w:p w14:paraId="16E619B6" w14:textId="77777777" w:rsidR="009148D9" w:rsidRPr="00220682" w:rsidRDefault="009148D9" w:rsidP="009148D9">
      <w:pPr>
        <w:spacing w:line="276" w:lineRule="auto"/>
        <w:jc w:val="center"/>
        <w:rPr>
          <w:rFonts w:ascii="Times New Roman" w:hAnsi="Times New Roman"/>
          <w:kern w:val="0"/>
          <w:sz w:val="24"/>
          <w:szCs w:val="24"/>
          <w:lang w:eastAsia="pt-BR"/>
        </w:rPr>
      </w:pPr>
    </w:p>
    <w:p w14:paraId="14751680"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ANEXO III</w:t>
      </w:r>
    </w:p>
    <w:p w14:paraId="6AECF13F"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color w:val="FF0000"/>
          <w:kern w:val="0"/>
          <w:sz w:val="24"/>
          <w:szCs w:val="24"/>
          <w:lang w:eastAsia="pt-BR"/>
        </w:rPr>
        <w:t>MATRIZ DE ALOCAÇÃO DE RISCOS</w:t>
      </w:r>
    </w:p>
    <w:tbl>
      <w:tblPr>
        <w:tblW w:w="9707" w:type="dxa"/>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947"/>
        <w:gridCol w:w="1574"/>
        <w:gridCol w:w="2235"/>
        <w:gridCol w:w="1361"/>
        <w:gridCol w:w="1962"/>
        <w:gridCol w:w="1628"/>
      </w:tblGrid>
      <w:tr w:rsidR="009148D9" w:rsidRPr="00220682" w14:paraId="01B34A21" w14:textId="77777777" w:rsidTr="001E0434">
        <w:trPr>
          <w:trHeight w:val="390"/>
          <w:tblHeade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EEFDDAF" w14:textId="77777777" w:rsidR="009148D9" w:rsidRPr="00220682" w:rsidRDefault="009148D9" w:rsidP="001E0434">
            <w:pPr>
              <w:spacing w:line="276" w:lineRule="auto"/>
              <w:jc w:val="center"/>
              <w:rPr>
                <w:rFonts w:ascii="Times New Roman" w:hAnsi="Times New Roman"/>
                <w:b/>
                <w:bCs/>
                <w:kern w:val="0"/>
                <w:sz w:val="24"/>
                <w:szCs w:val="24"/>
                <w:lang w:eastAsia="pt-BR"/>
              </w:rPr>
            </w:pPr>
            <w:r w:rsidRPr="00220682">
              <w:rPr>
                <w:rFonts w:ascii="Times New Roman" w:hAnsi="Times New Roman"/>
                <w:b/>
                <w:bCs/>
                <w:color w:val="FF0000"/>
                <w:kern w:val="0"/>
                <w:sz w:val="24"/>
                <w:szCs w:val="24"/>
                <w:lang w:eastAsia="pt-BR"/>
              </w:rPr>
              <w:t>Risco</w:t>
            </w:r>
          </w:p>
        </w:tc>
        <w:tc>
          <w:tcPr>
            <w:tcW w:w="0" w:type="auto"/>
            <w:tcBorders>
              <w:top w:val="outset" w:sz="6" w:space="0" w:color="auto"/>
              <w:left w:val="outset" w:sz="6" w:space="0" w:color="auto"/>
              <w:bottom w:val="outset" w:sz="6" w:space="0" w:color="auto"/>
              <w:right w:val="outset" w:sz="6" w:space="0" w:color="auto"/>
            </w:tcBorders>
            <w:vAlign w:val="center"/>
            <w:hideMark/>
          </w:tcPr>
          <w:p w14:paraId="73185212" w14:textId="77777777" w:rsidR="009148D9" w:rsidRPr="00220682" w:rsidRDefault="009148D9" w:rsidP="001E0434">
            <w:pPr>
              <w:spacing w:line="276" w:lineRule="auto"/>
              <w:jc w:val="center"/>
              <w:rPr>
                <w:rFonts w:ascii="Times New Roman" w:hAnsi="Times New Roman"/>
                <w:b/>
                <w:bCs/>
                <w:kern w:val="0"/>
                <w:sz w:val="24"/>
                <w:szCs w:val="24"/>
                <w:lang w:eastAsia="pt-BR"/>
              </w:rPr>
            </w:pPr>
            <w:r w:rsidRPr="00220682">
              <w:rPr>
                <w:rFonts w:ascii="Times New Roman" w:hAnsi="Times New Roman"/>
                <w:b/>
                <w:bCs/>
                <w:color w:val="FF0000"/>
                <w:kern w:val="0"/>
                <w:sz w:val="24"/>
                <w:szCs w:val="24"/>
                <w:lang w:eastAsia="pt-BR"/>
              </w:rPr>
              <w:t>Descrição</w:t>
            </w:r>
          </w:p>
        </w:tc>
        <w:tc>
          <w:tcPr>
            <w:tcW w:w="0" w:type="auto"/>
            <w:tcBorders>
              <w:top w:val="outset" w:sz="6" w:space="0" w:color="auto"/>
              <w:left w:val="outset" w:sz="6" w:space="0" w:color="auto"/>
              <w:bottom w:val="outset" w:sz="6" w:space="0" w:color="auto"/>
              <w:right w:val="outset" w:sz="6" w:space="0" w:color="auto"/>
            </w:tcBorders>
            <w:vAlign w:val="center"/>
            <w:hideMark/>
          </w:tcPr>
          <w:p w14:paraId="07117208" w14:textId="77777777" w:rsidR="009148D9" w:rsidRPr="00220682" w:rsidRDefault="009148D9" w:rsidP="001E0434">
            <w:pPr>
              <w:spacing w:line="276" w:lineRule="auto"/>
              <w:jc w:val="center"/>
              <w:rPr>
                <w:rFonts w:ascii="Times New Roman" w:hAnsi="Times New Roman"/>
                <w:b/>
                <w:bCs/>
                <w:kern w:val="0"/>
                <w:sz w:val="24"/>
                <w:szCs w:val="24"/>
                <w:lang w:eastAsia="pt-BR"/>
              </w:rPr>
            </w:pPr>
            <w:r w:rsidRPr="00220682">
              <w:rPr>
                <w:rFonts w:ascii="Times New Roman" w:hAnsi="Times New Roman"/>
                <w:b/>
                <w:bCs/>
                <w:color w:val="FF0000"/>
                <w:kern w:val="0"/>
                <w:sz w:val="24"/>
                <w:szCs w:val="24"/>
                <w:lang w:eastAsia="pt-BR"/>
              </w:rPr>
              <w:t>Probabilidade</w:t>
            </w:r>
          </w:p>
        </w:tc>
        <w:tc>
          <w:tcPr>
            <w:tcW w:w="0" w:type="auto"/>
            <w:tcBorders>
              <w:top w:val="outset" w:sz="6" w:space="0" w:color="auto"/>
              <w:left w:val="outset" w:sz="6" w:space="0" w:color="auto"/>
              <w:bottom w:val="outset" w:sz="6" w:space="0" w:color="auto"/>
              <w:right w:val="outset" w:sz="6" w:space="0" w:color="auto"/>
            </w:tcBorders>
            <w:vAlign w:val="center"/>
            <w:hideMark/>
          </w:tcPr>
          <w:p w14:paraId="43504930" w14:textId="77777777" w:rsidR="009148D9" w:rsidRPr="00220682" w:rsidRDefault="009148D9" w:rsidP="001E0434">
            <w:pPr>
              <w:spacing w:line="276" w:lineRule="auto"/>
              <w:jc w:val="center"/>
              <w:rPr>
                <w:rFonts w:ascii="Times New Roman" w:hAnsi="Times New Roman"/>
                <w:b/>
                <w:bCs/>
                <w:kern w:val="0"/>
                <w:sz w:val="24"/>
                <w:szCs w:val="24"/>
                <w:lang w:eastAsia="pt-BR"/>
              </w:rPr>
            </w:pPr>
            <w:r w:rsidRPr="00220682">
              <w:rPr>
                <w:rFonts w:ascii="Times New Roman" w:hAnsi="Times New Roman"/>
                <w:b/>
                <w:bCs/>
                <w:color w:val="FF0000"/>
                <w:kern w:val="0"/>
                <w:sz w:val="24"/>
                <w:szCs w:val="24"/>
                <w:lang w:eastAsia="pt-BR"/>
              </w:rPr>
              <w:t>Impacto</w:t>
            </w:r>
          </w:p>
        </w:tc>
        <w:tc>
          <w:tcPr>
            <w:tcW w:w="0" w:type="auto"/>
            <w:tcBorders>
              <w:top w:val="outset" w:sz="6" w:space="0" w:color="auto"/>
              <w:left w:val="outset" w:sz="6" w:space="0" w:color="auto"/>
              <w:bottom w:val="outset" w:sz="6" w:space="0" w:color="auto"/>
              <w:right w:val="outset" w:sz="6" w:space="0" w:color="auto"/>
            </w:tcBorders>
            <w:vAlign w:val="center"/>
            <w:hideMark/>
          </w:tcPr>
          <w:p w14:paraId="7A149DAF" w14:textId="77777777" w:rsidR="009148D9" w:rsidRPr="00220682" w:rsidRDefault="009148D9" w:rsidP="001E0434">
            <w:pPr>
              <w:spacing w:line="276" w:lineRule="auto"/>
              <w:jc w:val="center"/>
              <w:rPr>
                <w:rFonts w:ascii="Times New Roman" w:hAnsi="Times New Roman"/>
                <w:b/>
                <w:bCs/>
                <w:kern w:val="0"/>
                <w:sz w:val="24"/>
                <w:szCs w:val="24"/>
                <w:lang w:eastAsia="pt-BR"/>
              </w:rPr>
            </w:pPr>
            <w:r w:rsidRPr="00220682">
              <w:rPr>
                <w:rFonts w:ascii="Times New Roman" w:hAnsi="Times New Roman"/>
                <w:b/>
                <w:bCs/>
                <w:color w:val="FF0000"/>
                <w:kern w:val="0"/>
                <w:sz w:val="24"/>
                <w:szCs w:val="24"/>
                <w:lang w:eastAsia="pt-BR"/>
              </w:rPr>
              <w:t>Responsável</w:t>
            </w:r>
          </w:p>
        </w:tc>
        <w:tc>
          <w:tcPr>
            <w:tcW w:w="0" w:type="auto"/>
            <w:tcBorders>
              <w:top w:val="outset" w:sz="6" w:space="0" w:color="auto"/>
              <w:left w:val="outset" w:sz="6" w:space="0" w:color="auto"/>
              <w:bottom w:val="outset" w:sz="6" w:space="0" w:color="auto"/>
              <w:right w:val="outset" w:sz="6" w:space="0" w:color="auto"/>
            </w:tcBorders>
            <w:vAlign w:val="center"/>
            <w:hideMark/>
          </w:tcPr>
          <w:p w14:paraId="03F24E52" w14:textId="77777777" w:rsidR="009148D9" w:rsidRPr="00220682" w:rsidRDefault="009148D9" w:rsidP="001E0434">
            <w:pPr>
              <w:spacing w:line="276" w:lineRule="auto"/>
              <w:jc w:val="center"/>
              <w:rPr>
                <w:rFonts w:ascii="Times New Roman" w:hAnsi="Times New Roman"/>
                <w:b/>
                <w:bCs/>
                <w:kern w:val="0"/>
                <w:sz w:val="24"/>
                <w:szCs w:val="24"/>
                <w:lang w:eastAsia="pt-BR"/>
              </w:rPr>
            </w:pPr>
            <w:r w:rsidRPr="00220682">
              <w:rPr>
                <w:rFonts w:ascii="Times New Roman" w:hAnsi="Times New Roman"/>
                <w:b/>
                <w:bCs/>
                <w:color w:val="FF0000"/>
                <w:kern w:val="0"/>
                <w:sz w:val="24"/>
                <w:szCs w:val="24"/>
                <w:lang w:eastAsia="pt-BR"/>
              </w:rPr>
              <w:t>Mitigação</w:t>
            </w:r>
          </w:p>
        </w:tc>
      </w:tr>
    </w:tbl>
    <w:p w14:paraId="562F7927" w14:textId="77777777" w:rsidR="009148D9" w:rsidRPr="0029041A" w:rsidRDefault="009148D9" w:rsidP="00DC07C2">
      <w:pPr>
        <w:pStyle w:val="PargrafodaLista"/>
        <w:numPr>
          <w:ilvl w:val="1"/>
          <w:numId w:val="6"/>
        </w:numPr>
        <w:spacing w:line="276" w:lineRule="auto"/>
        <w:jc w:val="both"/>
        <w:rPr>
          <w:rFonts w:ascii="Times New Roman" w:hAnsi="Times New Roman"/>
          <w:kern w:val="0"/>
          <w:sz w:val="24"/>
          <w:szCs w:val="24"/>
          <w:lang w:eastAsia="pt-BR"/>
        </w:rPr>
      </w:pPr>
      <w:r w:rsidRPr="0029041A">
        <w:rPr>
          <w:rFonts w:ascii="Times New Roman" w:hAnsi="Times New Roman"/>
          <w:b/>
          <w:bCs/>
          <w:kern w:val="0"/>
          <w:sz w:val="24"/>
          <w:szCs w:val="24"/>
          <w:lang w:eastAsia="pt-BR"/>
        </w:rPr>
        <w:t>ELEMENTOS DA MATRIZ:</w:t>
      </w:r>
    </w:p>
    <w:p w14:paraId="7647AA9A" w14:textId="77777777" w:rsidR="009148D9" w:rsidRPr="00220682" w:rsidRDefault="009148D9" w:rsidP="00DC07C2">
      <w:pPr>
        <w:numPr>
          <w:ilvl w:val="0"/>
          <w:numId w:val="8"/>
        </w:num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Risco</w:t>
      </w:r>
      <w:r w:rsidRPr="00220682">
        <w:rPr>
          <w:rFonts w:ascii="Times New Roman" w:hAnsi="Times New Roman"/>
          <w:kern w:val="0"/>
          <w:sz w:val="24"/>
          <w:szCs w:val="24"/>
          <w:lang w:eastAsia="pt-BR"/>
        </w:rPr>
        <w:t>: Identificação de possíveis eventos adversos que possam ocorrer durante o processo de contratação ou execução do contrato.</w:t>
      </w:r>
    </w:p>
    <w:p w14:paraId="3668DA32" w14:textId="77777777" w:rsidR="009148D9" w:rsidRPr="00220682" w:rsidRDefault="009148D9" w:rsidP="00DC07C2">
      <w:pPr>
        <w:numPr>
          <w:ilvl w:val="0"/>
          <w:numId w:val="8"/>
        </w:num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Descrição</w:t>
      </w:r>
      <w:r w:rsidRPr="00220682">
        <w:rPr>
          <w:rFonts w:ascii="Times New Roman" w:hAnsi="Times New Roman"/>
          <w:kern w:val="0"/>
          <w:sz w:val="24"/>
          <w:szCs w:val="24"/>
          <w:lang w:eastAsia="pt-BR"/>
        </w:rPr>
        <w:t>: Explicação detalhada do risco e suas possíveis consequências.</w:t>
      </w:r>
    </w:p>
    <w:p w14:paraId="6F877A91" w14:textId="77777777" w:rsidR="009148D9" w:rsidRPr="00220682" w:rsidRDefault="009148D9" w:rsidP="00DC07C2">
      <w:pPr>
        <w:numPr>
          <w:ilvl w:val="0"/>
          <w:numId w:val="8"/>
        </w:num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Probabilidade</w:t>
      </w:r>
      <w:r w:rsidRPr="00220682">
        <w:rPr>
          <w:rFonts w:ascii="Times New Roman" w:hAnsi="Times New Roman"/>
          <w:kern w:val="0"/>
          <w:sz w:val="24"/>
          <w:szCs w:val="24"/>
          <w:lang w:eastAsia="pt-BR"/>
        </w:rPr>
        <w:t>: Classificação da probabilidade de o risco ocorrer (Baixa, média ou Alta).</w:t>
      </w:r>
    </w:p>
    <w:p w14:paraId="3B75F4AD" w14:textId="77777777" w:rsidR="009148D9" w:rsidRPr="00220682" w:rsidRDefault="009148D9" w:rsidP="00DC07C2">
      <w:pPr>
        <w:numPr>
          <w:ilvl w:val="0"/>
          <w:numId w:val="8"/>
        </w:num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Impacto</w:t>
      </w:r>
      <w:r w:rsidRPr="00220682">
        <w:rPr>
          <w:rFonts w:ascii="Times New Roman" w:hAnsi="Times New Roman"/>
          <w:kern w:val="0"/>
          <w:sz w:val="24"/>
          <w:szCs w:val="24"/>
          <w:lang w:eastAsia="pt-BR"/>
        </w:rPr>
        <w:t>: Avaliação do impacto que o risco causaria caso ocorra (Baixo, Médio ou Alto).</w:t>
      </w:r>
    </w:p>
    <w:p w14:paraId="37386F2F" w14:textId="77777777" w:rsidR="009148D9" w:rsidRPr="00220682" w:rsidRDefault="009148D9" w:rsidP="00DC07C2">
      <w:pPr>
        <w:numPr>
          <w:ilvl w:val="0"/>
          <w:numId w:val="8"/>
        </w:num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lastRenderedPageBreak/>
        <w:t>Responsável</w:t>
      </w:r>
      <w:r w:rsidRPr="00220682">
        <w:rPr>
          <w:rFonts w:ascii="Times New Roman" w:hAnsi="Times New Roman"/>
          <w:kern w:val="0"/>
          <w:sz w:val="24"/>
          <w:szCs w:val="24"/>
          <w:lang w:eastAsia="pt-BR"/>
        </w:rPr>
        <w:t>: Parte responsável pela gestão e mitigação do risco (Administração Pública, Fornecedor ou ambos).</w:t>
      </w:r>
    </w:p>
    <w:p w14:paraId="0B0E2BDA" w14:textId="77777777" w:rsidR="009148D9" w:rsidRPr="00220682" w:rsidRDefault="009148D9" w:rsidP="00DC07C2">
      <w:pPr>
        <w:numPr>
          <w:ilvl w:val="0"/>
          <w:numId w:val="8"/>
        </w:num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Mitigação</w:t>
      </w:r>
      <w:r w:rsidRPr="00220682">
        <w:rPr>
          <w:rFonts w:ascii="Times New Roman" w:hAnsi="Times New Roman"/>
          <w:kern w:val="0"/>
          <w:sz w:val="24"/>
          <w:szCs w:val="24"/>
          <w:lang w:eastAsia="pt-BR"/>
        </w:rPr>
        <w:t>: Estratégias que podem ser adotadas para minimizar ou evitar o risco, assegurando que ele tenha o menor impacto possível sobre o contrato.</w:t>
      </w:r>
    </w:p>
    <w:p w14:paraId="39B51280" w14:textId="77777777" w:rsidR="009148D9" w:rsidRPr="00220682" w:rsidRDefault="009148D9" w:rsidP="009148D9">
      <w:pPr>
        <w:spacing w:line="276" w:lineRule="auto"/>
        <w:jc w:val="both"/>
        <w:outlineLvl w:val="2"/>
        <w:rPr>
          <w:rFonts w:ascii="Times New Roman" w:hAnsi="Times New Roman"/>
          <w:b/>
          <w:bCs/>
          <w:kern w:val="0"/>
          <w:sz w:val="24"/>
          <w:szCs w:val="24"/>
          <w:lang w:eastAsia="pt-BR"/>
        </w:rPr>
      </w:pPr>
    </w:p>
    <w:p w14:paraId="72939D33"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(Documento assinado e datado eletronicamente)</w:t>
      </w:r>
    </w:p>
    <w:p w14:paraId="2402B287" w14:textId="77777777" w:rsidR="009148D9" w:rsidRPr="00220682" w:rsidRDefault="009148D9" w:rsidP="009148D9">
      <w:pPr>
        <w:spacing w:line="276" w:lineRule="auto"/>
        <w:jc w:val="center"/>
        <w:rPr>
          <w:rFonts w:ascii="Times New Roman" w:hAnsi="Times New Roman"/>
          <w:kern w:val="0"/>
          <w:sz w:val="24"/>
          <w:szCs w:val="24"/>
          <w:lang w:eastAsia="pt-BR"/>
        </w:rPr>
      </w:pPr>
    </w:p>
    <w:p w14:paraId="1687A868"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APROVO</w:t>
      </w:r>
    </w:p>
    <w:p w14:paraId="6D545C92" w14:textId="77777777" w:rsidR="009148D9" w:rsidRPr="00220682" w:rsidRDefault="009148D9" w:rsidP="009148D9">
      <w:pPr>
        <w:spacing w:line="276" w:lineRule="auto"/>
        <w:jc w:val="both"/>
        <w:rPr>
          <w:rFonts w:ascii="Times New Roman" w:hAnsi="Times New Roman"/>
          <w:kern w:val="0"/>
          <w:sz w:val="24"/>
          <w:szCs w:val="24"/>
          <w:lang w:eastAsia="pt-BR"/>
        </w:rPr>
      </w:pPr>
      <w:r w:rsidRPr="00220682">
        <w:rPr>
          <w:rFonts w:ascii="Times New Roman" w:hAnsi="Times New Roman"/>
          <w:kern w:val="0"/>
          <w:sz w:val="24"/>
          <w:szCs w:val="24"/>
          <w:lang w:eastAsia="pt-BR"/>
        </w:rPr>
        <w:t>Aprovo a presente Termo de Referência que tem por objeto a futura e eventual contratação para</w:t>
      </w:r>
      <w:r w:rsidRPr="00220682">
        <w:rPr>
          <w:rFonts w:ascii="Times New Roman" w:hAnsi="Times New Roman"/>
          <w:color w:val="FF0000"/>
          <w:kern w:val="0"/>
          <w:sz w:val="24"/>
          <w:szCs w:val="24"/>
          <w:lang w:eastAsia="pt-BR"/>
        </w:rPr>
        <w:t> </w:t>
      </w:r>
      <w:r w:rsidRPr="00220682">
        <w:rPr>
          <w:rFonts w:ascii="Times New Roman" w:hAnsi="Times New Roman"/>
          <w:b/>
          <w:bCs/>
          <w:color w:val="FF0000"/>
          <w:kern w:val="0"/>
          <w:sz w:val="24"/>
          <w:szCs w:val="24"/>
          <w:lang w:eastAsia="pt-BR"/>
        </w:rPr>
        <w:t xml:space="preserve">[indicar o </w:t>
      </w:r>
      <w:r>
        <w:rPr>
          <w:rFonts w:ascii="Times New Roman" w:hAnsi="Times New Roman"/>
          <w:b/>
          <w:bCs/>
          <w:color w:val="FF0000"/>
          <w:kern w:val="0"/>
          <w:sz w:val="24"/>
          <w:szCs w:val="24"/>
          <w:lang w:eastAsia="pt-BR"/>
        </w:rPr>
        <w:t xml:space="preserve">objeto </w:t>
      </w:r>
      <w:r w:rsidRPr="00220682">
        <w:rPr>
          <w:rFonts w:ascii="Times New Roman" w:hAnsi="Times New Roman"/>
          <w:b/>
          <w:bCs/>
          <w:color w:val="FF0000"/>
          <w:kern w:val="0"/>
          <w:sz w:val="24"/>
          <w:szCs w:val="24"/>
          <w:lang w:eastAsia="pt-BR"/>
        </w:rPr>
        <w:t>a ser contratado]​,</w:t>
      </w:r>
      <w:r w:rsidRPr="00220682">
        <w:rPr>
          <w:rFonts w:ascii="Times New Roman" w:hAnsi="Times New Roman"/>
          <w:color w:val="FF0000"/>
          <w:kern w:val="0"/>
          <w:sz w:val="24"/>
          <w:szCs w:val="24"/>
          <w:lang w:eastAsia="pt-BR"/>
        </w:rPr>
        <w:t xml:space="preserve"> </w:t>
      </w:r>
      <w:r w:rsidRPr="00220682">
        <w:rPr>
          <w:rFonts w:ascii="Times New Roman" w:hAnsi="Times New Roman"/>
          <w:kern w:val="0"/>
          <w:sz w:val="24"/>
          <w:szCs w:val="24"/>
          <w:lang w:eastAsia="pt-BR"/>
        </w:rPr>
        <w:t>a fim de atender demandas dos Órgão e Entes que compõem a Administração Pública Estadual​, nos termos do art. 100. do Decreto Estadual nº 22.546, de 16 de novembro de 2023.</w:t>
      </w:r>
    </w:p>
    <w:p w14:paraId="58702F1E" w14:textId="77777777" w:rsidR="009148D9" w:rsidRPr="00220682" w:rsidRDefault="009148D9" w:rsidP="009148D9">
      <w:pPr>
        <w:spacing w:line="276" w:lineRule="auto"/>
        <w:jc w:val="both"/>
        <w:rPr>
          <w:rFonts w:ascii="Times New Roman" w:hAnsi="Times New Roman"/>
          <w:kern w:val="0"/>
          <w:sz w:val="24"/>
          <w:szCs w:val="24"/>
          <w:lang w:eastAsia="pt-BR"/>
        </w:rPr>
      </w:pPr>
    </w:p>
    <w:p w14:paraId="62CC8942" w14:textId="77777777" w:rsidR="009148D9" w:rsidRPr="00220682" w:rsidRDefault="009148D9" w:rsidP="009148D9">
      <w:pPr>
        <w:spacing w:line="276" w:lineRule="auto"/>
        <w:jc w:val="both"/>
        <w:rPr>
          <w:rFonts w:ascii="Times New Roman" w:hAnsi="Times New Roman"/>
          <w:kern w:val="0"/>
          <w:sz w:val="24"/>
          <w:szCs w:val="24"/>
          <w:lang w:eastAsia="pt-BR"/>
        </w:rPr>
      </w:pPr>
    </w:p>
    <w:p w14:paraId="5BBA9060"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(Documento datado e assinado eletronicamente)</w:t>
      </w:r>
    </w:p>
    <w:p w14:paraId="1F41A631" w14:textId="77777777" w:rsidR="009148D9" w:rsidRPr="00220682" w:rsidRDefault="009148D9" w:rsidP="009148D9">
      <w:pPr>
        <w:spacing w:line="276" w:lineRule="auto"/>
        <w:jc w:val="center"/>
        <w:rPr>
          <w:rFonts w:ascii="Times New Roman" w:hAnsi="Times New Roman"/>
          <w:kern w:val="0"/>
          <w:sz w:val="24"/>
          <w:szCs w:val="24"/>
          <w:lang w:eastAsia="pt-BR"/>
        </w:rPr>
      </w:pPr>
    </w:p>
    <w:p w14:paraId="34916E2F" w14:textId="77777777" w:rsidR="009148D9" w:rsidRDefault="009148D9" w:rsidP="009148D9">
      <w:pPr>
        <w:spacing w:line="276" w:lineRule="auto"/>
        <w:jc w:val="center"/>
        <w:rPr>
          <w:rFonts w:ascii="Times New Roman" w:hAnsi="Times New Roman"/>
          <w:b/>
          <w:bCs/>
          <w:color w:val="FF0000"/>
          <w:kern w:val="0"/>
          <w:sz w:val="24"/>
          <w:szCs w:val="24"/>
          <w:lang w:eastAsia="pt-BR"/>
        </w:rPr>
      </w:pPr>
      <w:r w:rsidRPr="00442E94">
        <w:rPr>
          <w:rFonts w:ascii="Times New Roman" w:hAnsi="Times New Roman"/>
          <w:b/>
          <w:bCs/>
          <w:color w:val="FF0000"/>
          <w:kern w:val="0"/>
          <w:sz w:val="24"/>
          <w:szCs w:val="24"/>
          <w:lang w:eastAsia="pt-BR"/>
        </w:rPr>
        <w:t>XXXXXXXXXXXXXXXXXXXX</w:t>
      </w:r>
    </w:p>
    <w:p w14:paraId="4A3CC662" w14:textId="77777777" w:rsidR="009148D9" w:rsidRDefault="009148D9" w:rsidP="009148D9">
      <w:pPr>
        <w:spacing w:line="276" w:lineRule="auto"/>
        <w:jc w:val="center"/>
        <w:rPr>
          <w:rFonts w:ascii="Times New Roman" w:hAnsi="Times New Roman"/>
          <w:b/>
          <w:bCs/>
          <w:color w:val="FF0000"/>
          <w:kern w:val="0"/>
          <w:sz w:val="24"/>
          <w:szCs w:val="24"/>
          <w:lang w:eastAsia="pt-BR"/>
        </w:rPr>
      </w:pPr>
    </w:p>
    <w:p w14:paraId="1893781E" w14:textId="77777777" w:rsidR="009148D9" w:rsidRDefault="009148D9" w:rsidP="009148D9">
      <w:pPr>
        <w:spacing w:line="276" w:lineRule="auto"/>
        <w:jc w:val="center"/>
        <w:rPr>
          <w:rFonts w:ascii="Times New Roman" w:hAnsi="Times New Roman"/>
          <w:b/>
          <w:bCs/>
          <w:color w:val="FF0000"/>
          <w:kern w:val="0"/>
          <w:sz w:val="24"/>
          <w:szCs w:val="24"/>
          <w:lang w:eastAsia="pt-BR"/>
        </w:rPr>
      </w:pPr>
    </w:p>
    <w:p w14:paraId="6C73DA8E" w14:textId="77777777" w:rsidR="009148D9" w:rsidRPr="00442E94" w:rsidRDefault="009148D9" w:rsidP="009148D9">
      <w:pPr>
        <w:spacing w:before="100" w:beforeAutospacing="1" w:after="100" w:afterAutospacing="1"/>
        <w:jc w:val="both"/>
        <w:rPr>
          <w:rFonts w:ascii="Times New Roman" w:hAnsi="Times New Roman"/>
          <w:kern w:val="0"/>
          <w:sz w:val="24"/>
          <w:szCs w:val="24"/>
          <w:lang w:eastAsia="pt-BR"/>
        </w:rPr>
      </w:pPr>
      <w:bookmarkStart w:id="20" w:name="_Hlk188618501"/>
      <w:r w:rsidRPr="00442E94">
        <w:rPr>
          <w:rFonts w:ascii="Times New Roman" w:hAnsi="Times New Roman"/>
          <w:b/>
          <w:bCs/>
          <w:kern w:val="0"/>
          <w:sz w:val="24"/>
          <w:szCs w:val="24"/>
          <w:lang w:eastAsia="pt-BR"/>
        </w:rPr>
        <w:t>REFERÊNCIAS</w:t>
      </w:r>
    </w:p>
    <w:p w14:paraId="33947A9D" w14:textId="77777777" w:rsidR="009148D9" w:rsidRDefault="009148D9" w:rsidP="00DC07C2">
      <w:pPr>
        <w:numPr>
          <w:ilvl w:val="0"/>
          <w:numId w:val="11"/>
        </w:numPr>
        <w:spacing w:before="100" w:beforeAutospacing="1" w:after="100" w:afterAutospacing="1" w:line="360" w:lineRule="auto"/>
        <w:jc w:val="both"/>
        <w:rPr>
          <w:rFonts w:ascii="Times New Roman" w:hAnsi="Times New Roman"/>
          <w:kern w:val="0"/>
          <w:sz w:val="24"/>
          <w:szCs w:val="24"/>
          <w:lang w:eastAsia="pt-BR"/>
        </w:rPr>
      </w:pPr>
      <w:r w:rsidRPr="00442E94">
        <w:rPr>
          <w:rFonts w:ascii="Times New Roman" w:hAnsi="Times New Roman"/>
          <w:kern w:val="0"/>
          <w:sz w:val="24"/>
          <w:szCs w:val="24"/>
          <w:lang w:eastAsia="pt-BR"/>
        </w:rPr>
        <w:t xml:space="preserve">Decreto Estadual nº 21.872, de 07 de março de 2023. </w:t>
      </w:r>
    </w:p>
    <w:p w14:paraId="6230AAC8" w14:textId="77777777" w:rsidR="009148D9" w:rsidRPr="00442E94" w:rsidRDefault="009148D9" w:rsidP="00DC07C2">
      <w:pPr>
        <w:numPr>
          <w:ilvl w:val="0"/>
          <w:numId w:val="11"/>
        </w:numPr>
        <w:spacing w:before="100" w:beforeAutospacing="1" w:after="100" w:afterAutospacing="1" w:line="360" w:lineRule="auto"/>
        <w:jc w:val="both"/>
        <w:rPr>
          <w:rFonts w:ascii="Times New Roman" w:hAnsi="Times New Roman"/>
          <w:kern w:val="0"/>
          <w:sz w:val="24"/>
          <w:szCs w:val="24"/>
          <w:lang w:eastAsia="pt-BR"/>
        </w:rPr>
      </w:pPr>
      <w:r>
        <w:rPr>
          <w:rFonts w:ascii="Times New Roman" w:hAnsi="Times New Roman"/>
          <w:kern w:val="0"/>
          <w:sz w:val="24"/>
          <w:szCs w:val="24"/>
          <w:lang w:eastAsia="pt-BR"/>
        </w:rPr>
        <w:t>Decreto Estadual 21.938/2023 – Regulamenta o Procedimento Auxiliar do Sistema de Registro de Preços, para a contratação de bens e serviços, inclusive de obras e serviços de engenharia, no âmbito do Poder Executivo Estadual.</w:t>
      </w:r>
    </w:p>
    <w:p w14:paraId="00149B05" w14:textId="77777777" w:rsidR="009148D9" w:rsidRPr="00442E94" w:rsidRDefault="009148D9" w:rsidP="00DC07C2">
      <w:pPr>
        <w:numPr>
          <w:ilvl w:val="0"/>
          <w:numId w:val="11"/>
        </w:numPr>
        <w:spacing w:before="100" w:beforeAutospacing="1" w:after="100" w:afterAutospacing="1" w:line="360" w:lineRule="auto"/>
        <w:jc w:val="both"/>
        <w:rPr>
          <w:rFonts w:ascii="Times New Roman" w:hAnsi="Times New Roman"/>
          <w:kern w:val="0"/>
          <w:sz w:val="24"/>
          <w:szCs w:val="24"/>
          <w:lang w:eastAsia="pt-BR"/>
        </w:rPr>
      </w:pPr>
      <w:r w:rsidRPr="00442E94">
        <w:rPr>
          <w:rFonts w:ascii="Times New Roman" w:hAnsi="Times New Roman"/>
          <w:kern w:val="0"/>
          <w:sz w:val="24"/>
          <w:szCs w:val="24"/>
          <w:lang w:eastAsia="pt-BR"/>
        </w:rPr>
        <w:t>Lei nº 14.133, de 1º de abril de 2021. Dispõe sobre normas para licitações e contratos da administração pública. 2 abr. 2021.</w:t>
      </w:r>
    </w:p>
    <w:p w14:paraId="318BB28F" w14:textId="77777777" w:rsidR="009148D9" w:rsidRPr="00442E94" w:rsidRDefault="009148D9" w:rsidP="00DC07C2">
      <w:pPr>
        <w:numPr>
          <w:ilvl w:val="0"/>
          <w:numId w:val="11"/>
        </w:numPr>
        <w:spacing w:before="100" w:beforeAutospacing="1" w:after="100" w:afterAutospacing="1" w:line="360" w:lineRule="auto"/>
        <w:jc w:val="both"/>
        <w:rPr>
          <w:rFonts w:ascii="Times New Roman" w:hAnsi="Times New Roman"/>
          <w:kern w:val="0"/>
          <w:sz w:val="24"/>
          <w:szCs w:val="24"/>
          <w:lang w:eastAsia="pt-BR"/>
        </w:rPr>
      </w:pPr>
      <w:r w:rsidRPr="00442E94">
        <w:rPr>
          <w:rFonts w:ascii="Times New Roman" w:hAnsi="Times New Roman"/>
          <w:kern w:val="0"/>
          <w:sz w:val="24"/>
          <w:szCs w:val="24"/>
          <w:lang w:eastAsia="pt-BR"/>
        </w:rPr>
        <w:t xml:space="preserve">Instrução Normativa SEGES nº </w:t>
      </w:r>
      <w:r>
        <w:rPr>
          <w:rFonts w:ascii="Times New Roman" w:hAnsi="Times New Roman"/>
          <w:kern w:val="0"/>
          <w:sz w:val="24"/>
          <w:szCs w:val="24"/>
          <w:lang w:eastAsia="pt-BR"/>
        </w:rPr>
        <w:t>81</w:t>
      </w:r>
      <w:r w:rsidRPr="00442E94">
        <w:rPr>
          <w:rFonts w:ascii="Times New Roman" w:hAnsi="Times New Roman"/>
          <w:kern w:val="0"/>
          <w:sz w:val="24"/>
          <w:szCs w:val="24"/>
          <w:lang w:eastAsia="pt-BR"/>
        </w:rPr>
        <w:t xml:space="preserve">, de </w:t>
      </w:r>
      <w:r>
        <w:rPr>
          <w:rFonts w:ascii="Times New Roman" w:hAnsi="Times New Roman"/>
          <w:kern w:val="0"/>
          <w:sz w:val="24"/>
          <w:szCs w:val="24"/>
          <w:lang w:eastAsia="pt-BR"/>
        </w:rPr>
        <w:t>25</w:t>
      </w:r>
      <w:r w:rsidRPr="00442E94">
        <w:rPr>
          <w:rFonts w:ascii="Times New Roman" w:hAnsi="Times New Roman"/>
          <w:kern w:val="0"/>
          <w:sz w:val="24"/>
          <w:szCs w:val="24"/>
          <w:lang w:eastAsia="pt-BR"/>
        </w:rPr>
        <w:t xml:space="preserve"> de </w:t>
      </w:r>
      <w:r>
        <w:rPr>
          <w:rFonts w:ascii="Times New Roman" w:hAnsi="Times New Roman"/>
          <w:kern w:val="0"/>
          <w:sz w:val="24"/>
          <w:szCs w:val="24"/>
          <w:lang w:eastAsia="pt-BR"/>
        </w:rPr>
        <w:t>novembro</w:t>
      </w:r>
      <w:r w:rsidRPr="00442E94">
        <w:rPr>
          <w:rFonts w:ascii="Times New Roman" w:hAnsi="Times New Roman"/>
          <w:kern w:val="0"/>
          <w:sz w:val="24"/>
          <w:szCs w:val="24"/>
          <w:lang w:eastAsia="pt-BR"/>
        </w:rPr>
        <w:t xml:space="preserve"> de 2022.</w:t>
      </w:r>
    </w:p>
    <w:p w14:paraId="574DE414" w14:textId="77777777" w:rsidR="009148D9" w:rsidRPr="00442E94" w:rsidRDefault="009148D9" w:rsidP="00DC07C2">
      <w:pPr>
        <w:numPr>
          <w:ilvl w:val="0"/>
          <w:numId w:val="11"/>
        </w:numPr>
        <w:spacing w:before="100" w:beforeAutospacing="1" w:after="100" w:afterAutospacing="1" w:line="360" w:lineRule="auto"/>
        <w:jc w:val="both"/>
        <w:rPr>
          <w:rFonts w:ascii="Times New Roman" w:hAnsi="Times New Roman"/>
          <w:kern w:val="0"/>
          <w:sz w:val="24"/>
          <w:szCs w:val="24"/>
          <w:lang w:eastAsia="pt-BR"/>
        </w:rPr>
      </w:pPr>
      <w:r w:rsidRPr="00442E94">
        <w:rPr>
          <w:rFonts w:ascii="Times New Roman" w:hAnsi="Times New Roman"/>
          <w:kern w:val="0"/>
          <w:sz w:val="24"/>
          <w:szCs w:val="24"/>
          <w:lang w:eastAsia="pt-BR"/>
        </w:rPr>
        <w:t>Advocacia-Geral da União. Instrumento de Padronização AGU.</w:t>
      </w:r>
    </w:p>
    <w:p w14:paraId="6233A95B" w14:textId="77777777" w:rsidR="009148D9" w:rsidRPr="00442E94" w:rsidRDefault="009148D9" w:rsidP="00DC07C2">
      <w:pPr>
        <w:numPr>
          <w:ilvl w:val="0"/>
          <w:numId w:val="11"/>
        </w:numPr>
        <w:spacing w:before="100" w:beforeAutospacing="1" w:after="100" w:afterAutospacing="1" w:line="360" w:lineRule="auto"/>
        <w:jc w:val="both"/>
        <w:rPr>
          <w:rFonts w:ascii="Times New Roman" w:hAnsi="Times New Roman"/>
          <w:kern w:val="0"/>
          <w:sz w:val="24"/>
          <w:szCs w:val="24"/>
          <w:lang w:eastAsia="pt-BR"/>
        </w:rPr>
      </w:pPr>
      <w:r w:rsidRPr="00442E94">
        <w:rPr>
          <w:rFonts w:ascii="Times New Roman" w:hAnsi="Times New Roman"/>
          <w:kern w:val="0"/>
          <w:sz w:val="24"/>
          <w:szCs w:val="24"/>
          <w:lang w:eastAsia="pt-BR"/>
        </w:rPr>
        <w:t>Tribunal de Contas da União. Manual TCU. </w:t>
      </w:r>
    </w:p>
    <w:p w14:paraId="72F4FCF2" w14:textId="77777777" w:rsidR="009148D9" w:rsidRPr="00442E94" w:rsidRDefault="009148D9" w:rsidP="00DC07C2">
      <w:pPr>
        <w:numPr>
          <w:ilvl w:val="0"/>
          <w:numId w:val="11"/>
        </w:numPr>
        <w:spacing w:before="100" w:beforeAutospacing="1" w:after="100" w:afterAutospacing="1" w:line="360" w:lineRule="auto"/>
        <w:jc w:val="both"/>
        <w:rPr>
          <w:rFonts w:ascii="Times New Roman" w:hAnsi="Times New Roman"/>
          <w:kern w:val="0"/>
          <w:sz w:val="24"/>
          <w:szCs w:val="24"/>
          <w:lang w:eastAsia="pt-BR"/>
        </w:rPr>
      </w:pPr>
      <w:r w:rsidRPr="00442E94">
        <w:rPr>
          <w:rFonts w:ascii="Times New Roman" w:hAnsi="Times New Roman"/>
          <w:kern w:val="0"/>
          <w:sz w:val="24"/>
          <w:szCs w:val="24"/>
          <w:lang w:eastAsia="pt-BR"/>
        </w:rPr>
        <w:t>Instrumento de Padronização de Procedimentos de Contratação </w:t>
      </w:r>
    </w:p>
    <w:p w14:paraId="3B98B78A" w14:textId="77777777" w:rsidR="009148D9" w:rsidRPr="00442E94" w:rsidRDefault="009148D9" w:rsidP="00DC07C2">
      <w:pPr>
        <w:numPr>
          <w:ilvl w:val="0"/>
          <w:numId w:val="11"/>
        </w:numPr>
        <w:spacing w:before="100" w:beforeAutospacing="1" w:after="100" w:afterAutospacing="1" w:line="360" w:lineRule="auto"/>
        <w:jc w:val="both"/>
        <w:rPr>
          <w:rFonts w:ascii="Times New Roman" w:hAnsi="Times New Roman"/>
          <w:kern w:val="0"/>
          <w:sz w:val="24"/>
          <w:szCs w:val="24"/>
          <w:lang w:eastAsia="pt-BR"/>
        </w:rPr>
      </w:pPr>
      <w:r w:rsidRPr="00442E94">
        <w:rPr>
          <w:rFonts w:ascii="Times New Roman" w:hAnsi="Times New Roman"/>
          <w:kern w:val="0"/>
          <w:sz w:val="24"/>
          <w:szCs w:val="24"/>
          <w:lang w:eastAsia="pt-BR"/>
        </w:rPr>
        <w:t>Brasil. Advocacia-Geral da União. Ministério da Gestão e Inovação em Serviços Públicos. Instrumento de padronização dos procedimentos de contratação – Brasília: Advocacia-Geral da União: Ministério da Gestão e Inovação em Serviços Públicos, 2023. Disponível em: </w:t>
      </w:r>
      <w:hyperlink r:id="rId46" w:tgtFrame="_blank" w:history="1">
        <w:r w:rsidRPr="00442E94">
          <w:rPr>
            <w:rFonts w:ascii="Times New Roman" w:hAnsi="Times New Roman"/>
            <w:color w:val="0000FF"/>
            <w:kern w:val="0"/>
            <w:sz w:val="24"/>
            <w:szCs w:val="24"/>
            <w:u w:val="single"/>
            <w:lang w:eastAsia="pt-BR"/>
          </w:rPr>
          <w:t>https://www.gov.br/agu/pt-br/composicao/cgu/cgu/guias/instrumento-de-padronizacao-dos-procedimentos-de-contratacao.pdf</w:t>
        </w:r>
      </w:hyperlink>
      <w:r w:rsidRPr="00442E94">
        <w:rPr>
          <w:rFonts w:ascii="Times New Roman" w:hAnsi="Times New Roman"/>
          <w:kern w:val="0"/>
          <w:sz w:val="24"/>
          <w:szCs w:val="24"/>
          <w:lang w:eastAsia="pt-BR"/>
        </w:rPr>
        <w:t>. </w:t>
      </w:r>
    </w:p>
    <w:tbl>
      <w:tblPr>
        <w:tblStyle w:val="Tabelacomgrade"/>
        <w:tblW w:w="0" w:type="auto"/>
        <w:tblLook w:val="04A0" w:firstRow="1" w:lastRow="0" w:firstColumn="1" w:lastColumn="0" w:noHBand="0" w:noVBand="1"/>
      </w:tblPr>
      <w:tblGrid>
        <w:gridCol w:w="8494"/>
      </w:tblGrid>
      <w:tr w:rsidR="009148D9" w:rsidRPr="00442E94" w14:paraId="7A02BC56" w14:textId="77777777" w:rsidTr="001E0434">
        <w:tc>
          <w:tcPr>
            <w:tcW w:w="8494" w:type="dxa"/>
          </w:tcPr>
          <w:p w14:paraId="6CC60B10" w14:textId="77777777" w:rsidR="009148D9" w:rsidRDefault="009148D9" w:rsidP="001E0434">
            <w:pPr>
              <w:rPr>
                <w:rFonts w:ascii="Times New Roman" w:hAnsi="Times New Roman"/>
                <w:b/>
                <w:bCs/>
                <w:sz w:val="24"/>
                <w:szCs w:val="24"/>
              </w:rPr>
            </w:pPr>
            <w:r w:rsidRPr="00442E94">
              <w:rPr>
                <w:rFonts w:ascii="Times New Roman" w:hAnsi="Times New Roman"/>
                <w:b/>
                <w:bCs/>
                <w:sz w:val="24"/>
                <w:szCs w:val="24"/>
              </w:rPr>
              <w:lastRenderedPageBreak/>
              <w:t>Desenvolvedores:</w:t>
            </w:r>
          </w:p>
          <w:p w14:paraId="04A34E2A" w14:textId="77777777" w:rsidR="009148D9" w:rsidRPr="00442E94" w:rsidRDefault="009148D9" w:rsidP="001E0434">
            <w:pPr>
              <w:rPr>
                <w:rFonts w:ascii="Times New Roman" w:hAnsi="Times New Roman"/>
                <w:sz w:val="24"/>
                <w:szCs w:val="24"/>
              </w:rPr>
            </w:pPr>
            <w:r w:rsidRPr="00442E94">
              <w:rPr>
                <w:rFonts w:ascii="Times New Roman" w:hAnsi="Times New Roman"/>
                <w:sz w:val="24"/>
                <w:szCs w:val="24"/>
              </w:rPr>
              <w:t>Luana Ravenna Araújo Campelo</w:t>
            </w:r>
          </w:p>
          <w:p w14:paraId="07FA63B9" w14:textId="77777777" w:rsidR="009148D9" w:rsidRPr="00442E94" w:rsidRDefault="009148D9" w:rsidP="001E0434">
            <w:pPr>
              <w:rPr>
                <w:rFonts w:ascii="Times New Roman" w:hAnsi="Times New Roman"/>
                <w:b/>
                <w:bCs/>
                <w:sz w:val="24"/>
                <w:szCs w:val="24"/>
              </w:rPr>
            </w:pPr>
            <w:r w:rsidRPr="00442E94">
              <w:rPr>
                <w:rFonts w:ascii="Times New Roman" w:hAnsi="Times New Roman"/>
                <w:sz w:val="24"/>
                <w:szCs w:val="24"/>
              </w:rPr>
              <w:t>Luciana Spindola Monteiro Toussaint</w:t>
            </w:r>
          </w:p>
          <w:p w14:paraId="2BD0681B" w14:textId="77777777" w:rsidR="009148D9" w:rsidRPr="00442E94" w:rsidRDefault="009148D9" w:rsidP="001E0434">
            <w:pPr>
              <w:rPr>
                <w:rFonts w:ascii="Times New Roman" w:hAnsi="Times New Roman"/>
                <w:b/>
                <w:bCs/>
                <w:sz w:val="24"/>
                <w:szCs w:val="24"/>
              </w:rPr>
            </w:pPr>
          </w:p>
          <w:p w14:paraId="75369A9D" w14:textId="77777777" w:rsidR="009148D9" w:rsidRPr="00442E94" w:rsidRDefault="009148D9" w:rsidP="001E0434">
            <w:pPr>
              <w:rPr>
                <w:rFonts w:ascii="Times New Roman" w:hAnsi="Times New Roman"/>
                <w:b/>
                <w:bCs/>
                <w:sz w:val="24"/>
                <w:szCs w:val="24"/>
              </w:rPr>
            </w:pPr>
            <w:r w:rsidRPr="00442E94">
              <w:rPr>
                <w:rFonts w:ascii="Times New Roman" w:hAnsi="Times New Roman"/>
                <w:b/>
                <w:bCs/>
                <w:sz w:val="24"/>
                <w:szCs w:val="24"/>
              </w:rPr>
              <w:t>Revisores:</w:t>
            </w:r>
          </w:p>
          <w:p w14:paraId="4AD66BD3" w14:textId="77777777" w:rsidR="009148D9" w:rsidRPr="00442E94" w:rsidRDefault="009148D9" w:rsidP="001E0434">
            <w:pPr>
              <w:rPr>
                <w:rFonts w:ascii="Times New Roman" w:hAnsi="Times New Roman"/>
                <w:sz w:val="24"/>
                <w:szCs w:val="24"/>
              </w:rPr>
            </w:pPr>
            <w:r w:rsidRPr="00442E94">
              <w:rPr>
                <w:rFonts w:ascii="Times New Roman" w:hAnsi="Times New Roman"/>
                <w:sz w:val="24"/>
                <w:szCs w:val="24"/>
              </w:rPr>
              <w:t>Jéssica Kelly de Sousa Carvalho</w:t>
            </w:r>
          </w:p>
          <w:p w14:paraId="1EF361FC" w14:textId="77777777" w:rsidR="009148D9" w:rsidRPr="00442E94" w:rsidRDefault="009148D9" w:rsidP="001E0434">
            <w:pPr>
              <w:rPr>
                <w:rFonts w:ascii="Times New Roman" w:hAnsi="Times New Roman"/>
                <w:sz w:val="24"/>
                <w:szCs w:val="24"/>
              </w:rPr>
            </w:pPr>
            <w:proofErr w:type="spellStart"/>
            <w:r w:rsidRPr="00442E94">
              <w:rPr>
                <w:rFonts w:ascii="Times New Roman" w:hAnsi="Times New Roman"/>
                <w:sz w:val="24"/>
                <w:szCs w:val="24"/>
              </w:rPr>
              <w:t>Jakeline</w:t>
            </w:r>
            <w:proofErr w:type="spellEnd"/>
            <w:r w:rsidRPr="00442E94">
              <w:rPr>
                <w:rFonts w:ascii="Times New Roman" w:hAnsi="Times New Roman"/>
                <w:sz w:val="24"/>
                <w:szCs w:val="24"/>
              </w:rPr>
              <w:t xml:space="preserve"> Maria de Carvalho Santana </w:t>
            </w:r>
          </w:p>
        </w:tc>
      </w:tr>
      <w:bookmarkEnd w:id="20"/>
    </w:tbl>
    <w:p w14:paraId="56002D7F" w14:textId="77777777" w:rsidR="009148D9" w:rsidRPr="00442E94" w:rsidRDefault="009148D9" w:rsidP="009148D9">
      <w:pPr>
        <w:spacing w:line="276" w:lineRule="auto"/>
        <w:jc w:val="center"/>
        <w:rPr>
          <w:rFonts w:ascii="Times New Roman" w:hAnsi="Times New Roman"/>
          <w:color w:val="FF0000"/>
          <w:kern w:val="0"/>
          <w:sz w:val="24"/>
          <w:szCs w:val="24"/>
          <w:lang w:eastAsia="pt-BR"/>
        </w:rPr>
      </w:pPr>
    </w:p>
    <w:p w14:paraId="3054A87D" w14:textId="18FBFE69" w:rsidR="00EB5520" w:rsidRPr="000601EF" w:rsidRDefault="00EB5520" w:rsidP="000601EF"/>
    <w:sectPr w:rsidR="00EB5520" w:rsidRPr="000601EF" w:rsidSect="003B1856">
      <w:headerReference w:type="even" r:id="rId47"/>
      <w:headerReference w:type="default" r:id="rId48"/>
      <w:footerReference w:type="even" r:id="rId49"/>
      <w:footerReference w:type="default" r:id="rId50"/>
      <w:headerReference w:type="first" r:id="rId51"/>
      <w:footerReference w:type="first" r:id="rId52"/>
      <w:pgSz w:w="11906" w:h="16838"/>
      <w:pgMar w:top="172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D74B3" w14:textId="77777777" w:rsidR="0099562C" w:rsidRDefault="0099562C" w:rsidP="005146DF">
      <w:r>
        <w:separator/>
      </w:r>
    </w:p>
  </w:endnote>
  <w:endnote w:type="continuationSeparator" w:id="0">
    <w:p w14:paraId="624C3FC8" w14:textId="77777777" w:rsidR="0099562C" w:rsidRDefault="0099562C" w:rsidP="00514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cofont_Spranq_eco_Sans">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079775250"/>
      <w:docPartObj>
        <w:docPartGallery w:val="Page Numbers (Bottom of Page)"/>
        <w:docPartUnique/>
      </w:docPartObj>
    </w:sdtPr>
    <w:sdtEndPr>
      <w:rPr>
        <w:rStyle w:val="Nmerodepgina"/>
      </w:rPr>
    </w:sdtEndPr>
    <w:sdtContent>
      <w:p w14:paraId="025D7FA7" w14:textId="34FBE134" w:rsidR="005146DF" w:rsidRDefault="005146DF" w:rsidP="00D048BF">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856BB56" w14:textId="77777777" w:rsidR="005146DF" w:rsidRDefault="005146DF" w:rsidP="005146DF">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color w:val="808080" w:themeColor="background1" w:themeShade="80"/>
        <w:sz w:val="18"/>
        <w:szCs w:val="18"/>
      </w:rPr>
      <w:id w:val="43190103"/>
      <w:docPartObj>
        <w:docPartGallery w:val="Page Numbers (Bottom of Page)"/>
        <w:docPartUnique/>
      </w:docPartObj>
    </w:sdtPr>
    <w:sdtEndPr>
      <w:rPr>
        <w:rStyle w:val="Nmerodepgina"/>
      </w:rPr>
    </w:sdtEndPr>
    <w:sdtContent>
      <w:p w14:paraId="6ECC7D02" w14:textId="743953A8" w:rsidR="005146DF" w:rsidRPr="005146DF" w:rsidRDefault="005146DF" w:rsidP="005146DF">
        <w:pPr>
          <w:pStyle w:val="Rodap"/>
          <w:framePr w:w="730" w:wrap="none" w:vAnchor="text" w:hAnchor="page" w:x="10295" w:y="-803"/>
          <w:rPr>
            <w:rStyle w:val="Nmerodepgina"/>
            <w:color w:val="808080" w:themeColor="background1" w:themeShade="80"/>
            <w:sz w:val="18"/>
            <w:szCs w:val="18"/>
          </w:rPr>
        </w:pPr>
        <w:r w:rsidRPr="005146DF">
          <w:rPr>
            <w:rStyle w:val="Nmerodepgina"/>
            <w:color w:val="808080" w:themeColor="background1" w:themeShade="80"/>
            <w:sz w:val="18"/>
            <w:szCs w:val="18"/>
          </w:rPr>
          <w:fldChar w:fldCharType="begin"/>
        </w:r>
        <w:r w:rsidRPr="005146DF">
          <w:rPr>
            <w:rStyle w:val="Nmerodepgina"/>
            <w:color w:val="808080" w:themeColor="background1" w:themeShade="80"/>
            <w:sz w:val="18"/>
            <w:szCs w:val="18"/>
          </w:rPr>
          <w:instrText xml:space="preserve"> PAGE </w:instrText>
        </w:r>
        <w:r w:rsidRPr="005146DF">
          <w:rPr>
            <w:rStyle w:val="Nmerodepgina"/>
            <w:color w:val="808080" w:themeColor="background1" w:themeShade="80"/>
            <w:sz w:val="18"/>
            <w:szCs w:val="18"/>
          </w:rPr>
          <w:fldChar w:fldCharType="separate"/>
        </w:r>
        <w:r w:rsidR="000601EF">
          <w:rPr>
            <w:rStyle w:val="Nmerodepgina"/>
            <w:noProof/>
            <w:color w:val="808080" w:themeColor="background1" w:themeShade="80"/>
            <w:sz w:val="18"/>
            <w:szCs w:val="18"/>
          </w:rPr>
          <w:t>1</w:t>
        </w:r>
        <w:r w:rsidRPr="005146DF">
          <w:rPr>
            <w:rStyle w:val="Nmerodepgina"/>
            <w:color w:val="808080" w:themeColor="background1" w:themeShade="80"/>
            <w:sz w:val="18"/>
            <w:szCs w:val="18"/>
          </w:rPr>
          <w:fldChar w:fldCharType="end"/>
        </w:r>
      </w:p>
    </w:sdtContent>
  </w:sdt>
  <w:p w14:paraId="3E2F1B64" w14:textId="77777777" w:rsidR="009148D9" w:rsidRPr="009148D9" w:rsidRDefault="009148D9" w:rsidP="009148D9">
    <w:pPr>
      <w:tabs>
        <w:tab w:val="center" w:pos="4252"/>
        <w:tab w:val="right" w:pos="8504"/>
      </w:tabs>
      <w:jc w:val="both"/>
      <w:rPr>
        <w:rFonts w:ascii="Times New Roman" w:eastAsia="Times New Roman" w:hAnsi="Times New Roman" w:cs="Times New Roman"/>
        <w:sz w:val="18"/>
        <w:szCs w:val="18"/>
        <w14:ligatures w14:val="none"/>
      </w:rPr>
    </w:pPr>
    <w:bookmarkStart w:id="21" w:name="_Hlk175672605"/>
    <w:bookmarkStart w:id="22" w:name="_Hlk188623541"/>
    <w:bookmarkStart w:id="23" w:name="_Hlk219449710"/>
    <w:r w:rsidRPr="009148D9">
      <w:rPr>
        <w:rFonts w:ascii="Times New Roman" w:eastAsia="Times New Roman" w:hAnsi="Times New Roman" w:cs="Times New Roman"/>
        <w:sz w:val="18"/>
        <w:szCs w:val="18"/>
        <w14:ligatures w14:val="none"/>
      </w:rPr>
      <w:t>Secretaria de Estado da Administração</w:t>
    </w:r>
  </w:p>
  <w:p w14:paraId="303A96C8" w14:textId="77777777" w:rsidR="009148D9" w:rsidRPr="009148D9" w:rsidRDefault="009148D9" w:rsidP="009148D9">
    <w:pPr>
      <w:tabs>
        <w:tab w:val="center" w:pos="4252"/>
        <w:tab w:val="right" w:pos="8504"/>
      </w:tabs>
      <w:jc w:val="both"/>
      <w:rPr>
        <w:rFonts w:ascii="Times New Roman" w:eastAsia="Times New Roman" w:hAnsi="Times New Roman" w:cs="Times New Roman"/>
        <w:sz w:val="18"/>
        <w:szCs w:val="18"/>
        <w14:ligatures w14:val="none"/>
      </w:rPr>
    </w:pPr>
    <w:r w:rsidRPr="009148D9">
      <w:rPr>
        <w:rFonts w:ascii="Times New Roman" w:eastAsia="Times New Roman" w:hAnsi="Times New Roman" w:cs="Times New Roman"/>
        <w:sz w:val="18"/>
        <w:szCs w:val="18"/>
        <w14:ligatures w14:val="none"/>
      </w:rPr>
      <w:t>Superintendência de Licitações e Contratos</w:t>
    </w:r>
  </w:p>
  <w:p w14:paraId="52B74D1F" w14:textId="77777777" w:rsidR="009148D9" w:rsidRPr="009148D9" w:rsidRDefault="009148D9" w:rsidP="009148D9">
    <w:pPr>
      <w:tabs>
        <w:tab w:val="center" w:pos="4252"/>
        <w:tab w:val="right" w:pos="8504"/>
      </w:tabs>
      <w:jc w:val="both"/>
      <w:rPr>
        <w:rFonts w:ascii="Times New Roman" w:eastAsia="Times New Roman" w:hAnsi="Times New Roman" w:cs="Times New Roman"/>
        <w:sz w:val="18"/>
        <w:szCs w:val="18"/>
        <w14:ligatures w14:val="none"/>
      </w:rPr>
    </w:pPr>
    <w:r w:rsidRPr="009148D9">
      <w:rPr>
        <w:rFonts w:ascii="Times New Roman" w:eastAsia="Times New Roman" w:hAnsi="Times New Roman" w:cs="Times New Roman"/>
        <w:sz w:val="18"/>
        <w:szCs w:val="18"/>
        <w14:ligatures w14:val="none"/>
      </w:rPr>
      <w:t>Diretoria de Planejamento de Compras Públicas</w:t>
    </w:r>
  </w:p>
  <w:p w14:paraId="5D168FA0" w14:textId="77777777" w:rsidR="009148D9" w:rsidRPr="009148D9" w:rsidRDefault="009148D9" w:rsidP="009148D9">
    <w:pPr>
      <w:tabs>
        <w:tab w:val="center" w:pos="4252"/>
        <w:tab w:val="right" w:pos="8504"/>
      </w:tabs>
      <w:jc w:val="both"/>
      <w:rPr>
        <w:rFonts w:ascii="Times New Roman" w:eastAsia="Times New Roman" w:hAnsi="Times New Roman" w:cs="Times New Roman"/>
        <w:sz w:val="18"/>
        <w:szCs w:val="18"/>
        <w14:ligatures w14:val="none"/>
      </w:rPr>
    </w:pPr>
    <w:r w:rsidRPr="009148D9">
      <w:rPr>
        <w:rFonts w:ascii="Times New Roman" w:eastAsia="Times New Roman" w:hAnsi="Times New Roman" w:cs="Times New Roman"/>
        <w:sz w:val="18"/>
        <w:szCs w:val="18"/>
        <w14:ligatures w14:val="none"/>
      </w:rPr>
      <w:t>Modelo de Termo de Referência de Bens – Lei nº 14.133, de 2021 e Decreto Estadual 21.872, de 2023.</w:t>
    </w:r>
  </w:p>
  <w:p w14:paraId="6893B0A2" w14:textId="74481113" w:rsidR="003D2743" w:rsidRPr="009148D9" w:rsidRDefault="009148D9" w:rsidP="009148D9">
    <w:pPr>
      <w:tabs>
        <w:tab w:val="center" w:pos="4252"/>
        <w:tab w:val="right" w:pos="8504"/>
      </w:tabs>
      <w:jc w:val="both"/>
      <w:rPr>
        <w:rFonts w:ascii="Times New Roman" w:eastAsia="Times New Roman" w:hAnsi="Times New Roman" w:cs="Times New Roman"/>
        <w:sz w:val="18"/>
        <w:szCs w:val="18"/>
        <w14:ligatures w14:val="none"/>
      </w:rPr>
    </w:pPr>
    <w:r w:rsidRPr="009148D9">
      <w:rPr>
        <w:rFonts w:ascii="Times New Roman" w:eastAsia="Times New Roman" w:hAnsi="Times New Roman" w:cs="Times New Roman"/>
        <w:sz w:val="18"/>
        <w:szCs w:val="18"/>
        <w14:ligatures w14:val="none"/>
      </w:rPr>
      <w:t xml:space="preserve">Atualização: </w:t>
    </w:r>
    <w:proofErr w:type="gramStart"/>
    <w:r w:rsidR="003D2743">
      <w:rPr>
        <w:rFonts w:ascii="Times New Roman" w:eastAsia="Times New Roman" w:hAnsi="Times New Roman" w:cs="Times New Roman"/>
        <w:sz w:val="18"/>
        <w:szCs w:val="18"/>
        <w14:ligatures w14:val="none"/>
      </w:rPr>
      <w:t>Janeiro</w:t>
    </w:r>
    <w:proofErr w:type="gramEnd"/>
    <w:r w:rsidRPr="009148D9">
      <w:rPr>
        <w:rFonts w:ascii="Times New Roman" w:eastAsia="Times New Roman" w:hAnsi="Times New Roman" w:cs="Times New Roman"/>
        <w:sz w:val="18"/>
        <w:szCs w:val="18"/>
        <w14:ligatures w14:val="none"/>
      </w:rPr>
      <w:t>/202</w:t>
    </w:r>
    <w:bookmarkEnd w:id="21"/>
    <w:bookmarkEnd w:id="22"/>
    <w:r w:rsidR="003D2743">
      <w:rPr>
        <w:rFonts w:ascii="Times New Roman" w:eastAsia="Times New Roman" w:hAnsi="Times New Roman" w:cs="Times New Roman"/>
        <w:sz w:val="18"/>
        <w:szCs w:val="18"/>
        <w14:ligatures w14:val="none"/>
      </w:rPr>
      <w:t>6</w:t>
    </w:r>
    <w:bookmarkEnd w:id="2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278E" w14:textId="77777777" w:rsidR="003D2743" w:rsidRDefault="003D274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759A2" w14:textId="77777777" w:rsidR="0099562C" w:rsidRDefault="0099562C" w:rsidP="005146DF">
      <w:r>
        <w:separator/>
      </w:r>
    </w:p>
  </w:footnote>
  <w:footnote w:type="continuationSeparator" w:id="0">
    <w:p w14:paraId="4ED368F4" w14:textId="77777777" w:rsidR="0099562C" w:rsidRDefault="0099562C" w:rsidP="00514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328A5" w14:textId="77777777" w:rsidR="003D2743" w:rsidRDefault="003D274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D6F45" w14:textId="4D6BC82A" w:rsidR="003B1856" w:rsidRPr="0022264A" w:rsidRDefault="003B1856" w:rsidP="005146DF">
    <w:pPr>
      <w:pStyle w:val="Cabealho"/>
    </w:pPr>
    <w:r w:rsidRPr="0022264A">
      <w:rPr>
        <w:noProof/>
        <w:sz w:val="18"/>
        <w:szCs w:val="18"/>
        <w:lang w:eastAsia="pt-BR"/>
      </w:rPr>
      <w:drawing>
        <wp:anchor distT="0" distB="0" distL="114300" distR="114300" simplePos="0" relativeHeight="251660288" behindDoc="1" locked="0" layoutInCell="1" allowOverlap="1" wp14:anchorId="3D64A2D0" wp14:editId="11A4DA61">
          <wp:simplePos x="0" y="0"/>
          <wp:positionH relativeFrom="column">
            <wp:posOffset>3627755</wp:posOffset>
          </wp:positionH>
          <wp:positionV relativeFrom="paragraph">
            <wp:posOffset>-256540</wp:posOffset>
          </wp:positionV>
          <wp:extent cx="2811965" cy="896982"/>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lorida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11965" cy="896982"/>
                  </a:xfrm>
                  <a:prstGeom prst="rect">
                    <a:avLst/>
                  </a:prstGeom>
                </pic:spPr>
              </pic:pic>
            </a:graphicData>
          </a:graphic>
          <wp14:sizeRelH relativeFrom="margin">
            <wp14:pctWidth>0</wp14:pctWidth>
          </wp14:sizeRelH>
          <wp14:sizeRelV relativeFrom="margin">
            <wp14:pctHeight>0</wp14:pctHeight>
          </wp14:sizeRelV>
        </wp:anchor>
      </w:drawing>
    </w:r>
    <w:r w:rsidR="005146DF" w:rsidRPr="0022264A">
      <w:rPr>
        <w:noProof/>
        <w:sz w:val="18"/>
        <w:szCs w:val="18"/>
        <w:lang w:eastAsia="pt-BR"/>
      </w:rPr>
      <w:drawing>
        <wp:anchor distT="0" distB="0" distL="114300" distR="114300" simplePos="0" relativeHeight="251659264" behindDoc="1" locked="1" layoutInCell="1" allowOverlap="1" wp14:anchorId="0E0A70A6" wp14:editId="7C5143C0">
          <wp:simplePos x="0" y="0"/>
          <wp:positionH relativeFrom="column">
            <wp:posOffset>-361315</wp:posOffset>
          </wp:positionH>
          <wp:positionV relativeFrom="page">
            <wp:posOffset>948055</wp:posOffset>
          </wp:positionV>
          <wp:extent cx="7100570" cy="9960610"/>
          <wp:effectExtent l="0" t="0" r="5080" b="2540"/>
          <wp:wrapNone/>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27130" name="Imagem 1"/>
                  <pic:cNvPicPr/>
                </pic:nvPicPr>
                <pic:blipFill rotWithShape="1">
                  <a:blip r:embed="rId2">
                    <a:extLst>
                      <a:ext uri="{28A0092B-C50C-407E-A947-70E740481C1C}">
                        <a14:useLocalDpi xmlns:a14="http://schemas.microsoft.com/office/drawing/2010/main" val="0"/>
                      </a:ext>
                    </a:extLst>
                  </a:blip>
                  <a:srcRect l="22403" t="17014" r="9459" b="15329"/>
                  <a:stretch/>
                </pic:blipFill>
                <pic:spPr bwMode="auto">
                  <a:xfrm>
                    <a:off x="0" y="0"/>
                    <a:ext cx="7100570" cy="996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B55DA" w14:textId="77777777" w:rsidR="0022264A" w:rsidRDefault="0022264A" w:rsidP="005146DF">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1481" w14:textId="77777777" w:rsidR="003D2743" w:rsidRDefault="003D274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F4AB9"/>
    <w:multiLevelType w:val="multilevel"/>
    <w:tmpl w:val="FFFFFFFF"/>
    <w:lvl w:ilvl="0">
      <w:start w:val="1"/>
      <w:numFmt w:val="decimal"/>
      <w:pStyle w:val="Nivel01"/>
      <w:lvlText w:val="%1."/>
      <w:lvlJc w:val="left"/>
      <w:pPr>
        <w:ind w:left="1495" w:hanging="360"/>
      </w:pPr>
      <w:rPr>
        <w:rFonts w:cs="Times New Roman" w:hint="default"/>
        <w:b/>
      </w:rPr>
    </w:lvl>
    <w:lvl w:ilvl="1">
      <w:start w:val="1"/>
      <w:numFmt w:val="decimal"/>
      <w:pStyle w:val="Nivel2-Opcional"/>
      <w:lvlText w:val="%1.%2."/>
      <w:lvlJc w:val="left"/>
      <w:pPr>
        <w:ind w:left="1709" w:hanging="432"/>
      </w:pPr>
      <w:rPr>
        <w:rFonts w:cs="Times New Roman" w:hint="default"/>
        <w:b w:val="0"/>
        <w:i w:val="0"/>
        <w:strike w:val="0"/>
        <w:color w:val="auto"/>
        <w:sz w:val="20"/>
        <w:szCs w:val="20"/>
        <w:u w:val="none"/>
      </w:rPr>
    </w:lvl>
    <w:lvl w:ilvl="2">
      <w:start w:val="1"/>
      <w:numFmt w:val="decimal"/>
      <w:pStyle w:val="Nivel3"/>
      <w:lvlText w:val="%1.%2.%3"/>
      <w:lvlJc w:val="left"/>
      <w:pPr>
        <w:ind w:left="3624" w:hanging="504"/>
      </w:pPr>
      <w:rPr>
        <w:rFonts w:cs="Times New Roman" w:hint="default"/>
        <w:b w:val="0"/>
        <w:i w:val="0"/>
        <w:strike w:val="0"/>
        <w:color w:val="000000" w:themeColor="text1"/>
        <w:sz w:val="20"/>
        <w:szCs w:val="20"/>
      </w:rPr>
    </w:lvl>
    <w:lvl w:ilvl="3">
      <w:start w:val="1"/>
      <w:numFmt w:val="decimal"/>
      <w:pStyle w:val="Nvel4-R"/>
      <w:lvlText w:val="%1.%2.%3.%4."/>
      <w:lvlJc w:val="left"/>
      <w:pPr>
        <w:ind w:left="3626" w:hanging="648"/>
      </w:pPr>
      <w:rPr>
        <w:rFonts w:cs="Times New Roman"/>
      </w:rPr>
    </w:lvl>
    <w:lvl w:ilvl="4">
      <w:start w:val="1"/>
      <w:numFmt w:val="decimal"/>
      <w:pStyle w:val="Nivel5"/>
      <w:lvlText w:val="%1.%2.%3.%4.%5."/>
      <w:lvlJc w:val="left"/>
      <w:pPr>
        <w:ind w:left="3367" w:hanging="792"/>
      </w:pPr>
      <w:rPr>
        <w:rFonts w:cs="Times New Roman" w:hint="default"/>
      </w:rPr>
    </w:lvl>
    <w:lvl w:ilvl="5">
      <w:start w:val="1"/>
      <w:numFmt w:val="decimal"/>
      <w:lvlText w:val="%1.%2.%3.%4.%5.%6."/>
      <w:lvlJc w:val="left"/>
      <w:pPr>
        <w:ind w:left="3871" w:hanging="936"/>
      </w:pPr>
      <w:rPr>
        <w:rFonts w:cs="Times New Roman" w:hint="default"/>
      </w:rPr>
    </w:lvl>
    <w:lvl w:ilvl="6">
      <w:start w:val="1"/>
      <w:numFmt w:val="decimal"/>
      <w:lvlText w:val="%1.%2.%3.%4.%5.%6.%7."/>
      <w:lvlJc w:val="left"/>
      <w:pPr>
        <w:ind w:left="4375" w:hanging="1080"/>
      </w:pPr>
      <w:rPr>
        <w:rFonts w:cs="Times New Roman" w:hint="default"/>
      </w:rPr>
    </w:lvl>
    <w:lvl w:ilvl="7">
      <w:start w:val="1"/>
      <w:numFmt w:val="decimal"/>
      <w:lvlText w:val="%1.%2.%3.%4.%5.%6.%7.%8."/>
      <w:lvlJc w:val="left"/>
      <w:pPr>
        <w:ind w:left="4879" w:hanging="1224"/>
      </w:pPr>
      <w:rPr>
        <w:rFonts w:cs="Times New Roman" w:hint="default"/>
      </w:rPr>
    </w:lvl>
    <w:lvl w:ilvl="8">
      <w:start w:val="1"/>
      <w:numFmt w:val="decimal"/>
      <w:lvlText w:val="%1.%2.%3.%4.%5.%6.%7.%8.%9."/>
      <w:lvlJc w:val="left"/>
      <w:pPr>
        <w:ind w:left="5455" w:hanging="1440"/>
      </w:pPr>
      <w:rPr>
        <w:rFonts w:cs="Times New Roman" w:hint="default"/>
      </w:rPr>
    </w:lvl>
  </w:abstractNum>
  <w:abstractNum w:abstractNumId="1" w15:restartNumberingAfterBreak="0">
    <w:nsid w:val="154A72AD"/>
    <w:multiLevelType w:val="multilevel"/>
    <w:tmpl w:val="FFFFFFFF"/>
    <w:lvl w:ilvl="0">
      <w:start w:val="1"/>
      <w:numFmt w:val="lowerLetter"/>
      <w:lvlText w:val="%1."/>
      <w:lvlJc w:val="left"/>
      <w:pPr>
        <w:tabs>
          <w:tab w:val="num" w:pos="720"/>
        </w:tabs>
        <w:ind w:left="720" w:hanging="360"/>
      </w:pPr>
      <w:rPr>
        <w:rFonts w:cs="Times New Roman"/>
      </w:rPr>
    </w:lvl>
    <w:lvl w:ilvl="1">
      <w:start w:val="1"/>
      <w:numFmt w:val="lowerLetter"/>
      <w:lvlText w:val="%2)"/>
      <w:lvlJc w:val="left"/>
      <w:pPr>
        <w:ind w:left="1440" w:hanging="360"/>
      </w:pPr>
      <w:rPr>
        <w:rFonts w:cs="Times New Roman" w:hint="default"/>
        <w:b w:val="0"/>
        <w:bCs/>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 w15:restartNumberingAfterBreak="0">
    <w:nsid w:val="2A10621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bCs w:val="0"/>
        <w:color w:val="000000" w:themeColor="text1"/>
      </w:rPr>
    </w:lvl>
    <w:lvl w:ilvl="2">
      <w:start w:val="1"/>
      <w:numFmt w:val="decimal"/>
      <w:lvlText w:val="%1.%2.%3."/>
      <w:lvlJc w:val="left"/>
      <w:pPr>
        <w:ind w:left="2348" w:hanging="504"/>
      </w:pPr>
      <w:rPr>
        <w:rFonts w:cs="Times New Roman"/>
        <w:b w:val="0"/>
        <w:bCs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329422C5"/>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33E33C2D"/>
    <w:multiLevelType w:val="multilevel"/>
    <w:tmpl w:val="FFFFFFFF"/>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5" w15:restartNumberingAfterBreak="0">
    <w:nsid w:val="357B5C3A"/>
    <w:multiLevelType w:val="multilevel"/>
    <w:tmpl w:val="FFFFFFFF"/>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6" w15:restartNumberingAfterBreak="0">
    <w:nsid w:val="4622412E"/>
    <w:multiLevelType w:val="multilevel"/>
    <w:tmpl w:val="FFFFFFFF"/>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7" w15:restartNumberingAfterBreak="0">
    <w:nsid w:val="52607116"/>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bCs w:val="0"/>
        <w:color w:val="000000" w:themeColor="text1"/>
      </w:rPr>
    </w:lvl>
    <w:lvl w:ilvl="2">
      <w:start w:val="1"/>
      <w:numFmt w:val="decimal"/>
      <w:lvlText w:val="%1.%2.%3."/>
      <w:lvlJc w:val="left"/>
      <w:pPr>
        <w:ind w:left="2348" w:hanging="504"/>
      </w:pPr>
      <w:rPr>
        <w:rFonts w:cs="Times New Roman"/>
        <w:b w:val="0"/>
        <w:bCs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598B73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633319"/>
    <w:multiLevelType w:val="multilevel"/>
    <w:tmpl w:val="FFFFFFFF"/>
    <w:lvl w:ilvl="0">
      <w:start w:val="2"/>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0" w15:restartNumberingAfterBreak="0">
    <w:nsid w:val="6AAB65F9"/>
    <w:multiLevelType w:val="multilevel"/>
    <w:tmpl w:val="FFFFFFFF"/>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1" w15:restartNumberingAfterBreak="0">
    <w:nsid w:val="6E99358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bCs w:val="0"/>
        <w:color w:val="000000" w:themeColor="text1"/>
      </w:rPr>
    </w:lvl>
    <w:lvl w:ilvl="2">
      <w:start w:val="1"/>
      <w:numFmt w:val="decimal"/>
      <w:lvlText w:val="%1.%2.%3."/>
      <w:lvlJc w:val="left"/>
      <w:pPr>
        <w:ind w:left="2348" w:hanging="504"/>
      </w:pPr>
      <w:rPr>
        <w:rFonts w:cs="Times New Roman"/>
        <w:b w:val="0"/>
        <w:bCs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77D04220"/>
    <w:multiLevelType w:val="multilevel"/>
    <w:tmpl w:val="FFFFFFFF"/>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3" w15:restartNumberingAfterBreak="0">
    <w:nsid w:val="7BEA06FE"/>
    <w:multiLevelType w:val="multilevel"/>
    <w:tmpl w:val="FFFFFFFF"/>
    <w:lvl w:ilvl="0">
      <w:start w:val="7"/>
      <w:numFmt w:val="decimal"/>
      <w:lvlText w:val="%1."/>
      <w:lvlJc w:val="left"/>
      <w:pPr>
        <w:ind w:left="360" w:hanging="360"/>
      </w:pPr>
      <w:rPr>
        <w:rFonts w:cs="Times New Roman" w:hint="default"/>
      </w:rPr>
    </w:lvl>
    <w:lvl w:ilvl="1">
      <w:start w:val="1"/>
      <w:numFmt w:val="decimal"/>
      <w:pStyle w:val="Nvel02"/>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num w:numId="1">
    <w:abstractNumId w:val="6"/>
  </w:num>
  <w:num w:numId="2">
    <w:abstractNumId w:val="4"/>
  </w:num>
  <w:num w:numId="3">
    <w:abstractNumId w:val="9"/>
  </w:num>
  <w:num w:numId="4">
    <w:abstractNumId w:val="10"/>
  </w:num>
  <w:num w:numId="5">
    <w:abstractNumId w:val="5"/>
  </w:num>
  <w:num w:numId="6">
    <w:abstractNumId w:val="1"/>
  </w:num>
  <w:num w:numId="7">
    <w:abstractNumId w:val="12"/>
  </w:num>
  <w:num w:numId="8">
    <w:abstractNumId w:val="8"/>
  </w:num>
  <w:num w:numId="9">
    <w:abstractNumId w:val="7"/>
  </w:num>
  <w:num w:numId="10">
    <w:abstractNumId w:val="13"/>
  </w:num>
  <w:num w:numId="11">
    <w:abstractNumId w:val="3"/>
  </w:num>
  <w:num w:numId="12">
    <w:abstractNumId w:val="0"/>
  </w:num>
  <w:num w:numId="13">
    <w:abstractNumId w:val="11"/>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6DF"/>
    <w:rsid w:val="000601EF"/>
    <w:rsid w:val="000773F3"/>
    <w:rsid w:val="00081341"/>
    <w:rsid w:val="001160A2"/>
    <w:rsid w:val="001A07C3"/>
    <w:rsid w:val="00212898"/>
    <w:rsid w:val="0022264A"/>
    <w:rsid w:val="002D468D"/>
    <w:rsid w:val="003B1856"/>
    <w:rsid w:val="003D2743"/>
    <w:rsid w:val="003D2F42"/>
    <w:rsid w:val="003E4334"/>
    <w:rsid w:val="00452F5E"/>
    <w:rsid w:val="004A4468"/>
    <w:rsid w:val="004F6794"/>
    <w:rsid w:val="005146DF"/>
    <w:rsid w:val="005A02C8"/>
    <w:rsid w:val="005B2DD8"/>
    <w:rsid w:val="005F2105"/>
    <w:rsid w:val="00661698"/>
    <w:rsid w:val="006832DE"/>
    <w:rsid w:val="00686838"/>
    <w:rsid w:val="006A7366"/>
    <w:rsid w:val="006D3F68"/>
    <w:rsid w:val="00701DCF"/>
    <w:rsid w:val="00792B9D"/>
    <w:rsid w:val="007C5FA7"/>
    <w:rsid w:val="007E03B9"/>
    <w:rsid w:val="008757AE"/>
    <w:rsid w:val="008C52F6"/>
    <w:rsid w:val="009148D9"/>
    <w:rsid w:val="0099562C"/>
    <w:rsid w:val="009E1C29"/>
    <w:rsid w:val="00A31283"/>
    <w:rsid w:val="00A33C38"/>
    <w:rsid w:val="00A4198E"/>
    <w:rsid w:val="00AC5C94"/>
    <w:rsid w:val="00AD5F7E"/>
    <w:rsid w:val="00BA0445"/>
    <w:rsid w:val="00BA38D8"/>
    <w:rsid w:val="00BE29D5"/>
    <w:rsid w:val="00C03B82"/>
    <w:rsid w:val="00C277EF"/>
    <w:rsid w:val="00C74EF6"/>
    <w:rsid w:val="00C77EE2"/>
    <w:rsid w:val="00CB5A70"/>
    <w:rsid w:val="00DB691E"/>
    <w:rsid w:val="00DC07C2"/>
    <w:rsid w:val="00DC14BD"/>
    <w:rsid w:val="00DD0EDA"/>
    <w:rsid w:val="00DD34B5"/>
    <w:rsid w:val="00DE34FE"/>
    <w:rsid w:val="00E12285"/>
    <w:rsid w:val="00E34675"/>
    <w:rsid w:val="00E9687F"/>
    <w:rsid w:val="00E97ABF"/>
    <w:rsid w:val="00EB5520"/>
    <w:rsid w:val="00EC6A8A"/>
    <w:rsid w:val="00F05FFD"/>
    <w:rsid w:val="00F3408F"/>
    <w:rsid w:val="00F60333"/>
    <w:rsid w:val="00F63777"/>
    <w:rsid w:val="00F81B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360C32D"/>
  <w15:chartTrackingRefBased/>
  <w15:docId w15:val="{14A6B378-9BF6-E246-B0FE-5E9D3A6FB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6DF"/>
    <w:rPr>
      <w:rFonts w:ascii="Montserrat" w:hAnsi="Montserrat"/>
      <w:sz w:val="22"/>
      <w:szCs w:val="22"/>
    </w:rPr>
  </w:style>
  <w:style w:type="paragraph" w:styleId="Ttulo1">
    <w:name w:val="heading 1"/>
    <w:basedOn w:val="Normal"/>
    <w:next w:val="Normal"/>
    <w:link w:val="Ttulo1Char"/>
    <w:uiPriority w:val="9"/>
    <w:qFormat/>
    <w:rsid w:val="009148D9"/>
    <w:pPr>
      <w:keepNext/>
      <w:keepLines/>
      <w:spacing w:before="240" w:line="259" w:lineRule="auto"/>
      <w:outlineLvl w:val="0"/>
    </w:pPr>
    <w:rPr>
      <w:rFonts w:asciiTheme="majorHAnsi" w:eastAsiaTheme="majorEastAsia" w:hAnsiTheme="majorHAnsi" w:cs="Times New Roman"/>
      <w:color w:val="2F5496" w:themeColor="accent1" w:themeShade="BF"/>
      <w:sz w:val="32"/>
      <w:szCs w:val="32"/>
      <w14:ligatures w14:val="none"/>
    </w:rPr>
  </w:style>
  <w:style w:type="paragraph" w:styleId="Ttulo3">
    <w:name w:val="heading 3"/>
    <w:basedOn w:val="Normal"/>
    <w:link w:val="Ttulo3Char"/>
    <w:uiPriority w:val="9"/>
    <w:qFormat/>
    <w:rsid w:val="009148D9"/>
    <w:pPr>
      <w:spacing w:before="100" w:beforeAutospacing="1" w:after="100" w:afterAutospacing="1"/>
      <w:outlineLvl w:val="2"/>
    </w:pPr>
    <w:rPr>
      <w:rFonts w:ascii="Times New Roman" w:eastAsia="Times New Roman" w:hAnsi="Times New Roman" w:cs="Times New Roman"/>
      <w:b/>
      <w:bCs/>
      <w:kern w:val="0"/>
      <w:sz w:val="27"/>
      <w:szCs w:val="27"/>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146DF"/>
    <w:pPr>
      <w:tabs>
        <w:tab w:val="center" w:pos="4252"/>
        <w:tab w:val="right" w:pos="8504"/>
      </w:tabs>
    </w:pPr>
  </w:style>
  <w:style w:type="character" w:customStyle="1" w:styleId="CabealhoChar">
    <w:name w:val="Cabeçalho Char"/>
    <w:basedOn w:val="Fontepargpadro"/>
    <w:link w:val="Cabealho"/>
    <w:uiPriority w:val="99"/>
    <w:rsid w:val="005146DF"/>
  </w:style>
  <w:style w:type="paragraph" w:styleId="Rodap">
    <w:name w:val="footer"/>
    <w:basedOn w:val="Normal"/>
    <w:link w:val="RodapChar"/>
    <w:uiPriority w:val="99"/>
    <w:unhideWhenUsed/>
    <w:rsid w:val="005146DF"/>
    <w:pPr>
      <w:tabs>
        <w:tab w:val="center" w:pos="4252"/>
        <w:tab w:val="right" w:pos="8504"/>
      </w:tabs>
    </w:pPr>
  </w:style>
  <w:style w:type="character" w:customStyle="1" w:styleId="RodapChar">
    <w:name w:val="Rodapé Char"/>
    <w:basedOn w:val="Fontepargpadro"/>
    <w:link w:val="Rodap"/>
    <w:uiPriority w:val="99"/>
    <w:qFormat/>
    <w:rsid w:val="005146DF"/>
  </w:style>
  <w:style w:type="table" w:styleId="Tabelacomgrade">
    <w:name w:val="Table Grid"/>
    <w:basedOn w:val="Tabelanormal"/>
    <w:uiPriority w:val="39"/>
    <w:rsid w:val="005146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ontepargpadro"/>
    <w:uiPriority w:val="99"/>
    <w:semiHidden/>
    <w:unhideWhenUsed/>
    <w:rsid w:val="005146DF"/>
  </w:style>
  <w:style w:type="paragraph" w:styleId="PargrafodaLista">
    <w:name w:val="List Paragraph"/>
    <w:basedOn w:val="Normal"/>
    <w:uiPriority w:val="34"/>
    <w:qFormat/>
    <w:rsid w:val="002D468D"/>
    <w:pPr>
      <w:ind w:left="720"/>
      <w:contextualSpacing/>
    </w:pPr>
  </w:style>
  <w:style w:type="paragraph" w:customStyle="1" w:styleId="textojustificadorecuoprimeiralinha">
    <w:name w:val="texto_justificado_recuo_primeira_linha"/>
    <w:basedOn w:val="Normal"/>
    <w:rsid w:val="00DD0EDA"/>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styleId="NormalWeb">
    <w:name w:val="Normal (Web)"/>
    <w:basedOn w:val="Normal"/>
    <w:uiPriority w:val="99"/>
    <w:semiHidden/>
    <w:unhideWhenUsed/>
    <w:rsid w:val="003D2F42"/>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character" w:styleId="Forte">
    <w:name w:val="Strong"/>
    <w:basedOn w:val="Fontepargpadro"/>
    <w:uiPriority w:val="22"/>
    <w:qFormat/>
    <w:rsid w:val="003D2F42"/>
    <w:rPr>
      <w:b/>
      <w:bCs/>
    </w:rPr>
  </w:style>
  <w:style w:type="paragraph" w:customStyle="1" w:styleId="textojustificadorecuoprimeiralinhaespsimples">
    <w:name w:val="texto_justificado_recuo_primeira_linha_esp_simples"/>
    <w:basedOn w:val="Normal"/>
    <w:rsid w:val="003D2F42"/>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character" w:styleId="Hyperlink">
    <w:name w:val="Hyperlink"/>
    <w:basedOn w:val="Fontepargpadro"/>
    <w:uiPriority w:val="99"/>
    <w:unhideWhenUsed/>
    <w:rsid w:val="003D2F42"/>
    <w:rPr>
      <w:color w:val="0000FF"/>
      <w:u w:val="single"/>
    </w:rPr>
  </w:style>
  <w:style w:type="paragraph" w:customStyle="1" w:styleId="textoalinhadoesquerdaespacamentosimples">
    <w:name w:val="texto_alinhado_esquerda_espacamento_simples"/>
    <w:basedOn w:val="Normal"/>
    <w:rsid w:val="007C5FA7"/>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customStyle="1" w:styleId="font8">
    <w:name w:val="font_8"/>
    <w:basedOn w:val="Normal"/>
    <w:rsid w:val="00F81B08"/>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character" w:customStyle="1" w:styleId="wixui-rich-texttext">
    <w:name w:val="wixui-rich-text__text"/>
    <w:basedOn w:val="Fontepargpadro"/>
    <w:rsid w:val="00F81B08"/>
  </w:style>
  <w:style w:type="character" w:customStyle="1" w:styleId="Ttulo1Char">
    <w:name w:val="Título 1 Char"/>
    <w:basedOn w:val="Fontepargpadro"/>
    <w:link w:val="Ttulo1"/>
    <w:uiPriority w:val="9"/>
    <w:rsid w:val="009148D9"/>
    <w:rPr>
      <w:rFonts w:asciiTheme="majorHAnsi" w:eastAsiaTheme="majorEastAsia" w:hAnsiTheme="majorHAnsi" w:cs="Times New Roman"/>
      <w:color w:val="2F5496" w:themeColor="accent1" w:themeShade="BF"/>
      <w:sz w:val="32"/>
      <w:szCs w:val="32"/>
      <w14:ligatures w14:val="none"/>
    </w:rPr>
  </w:style>
  <w:style w:type="character" w:customStyle="1" w:styleId="Ttulo3Char">
    <w:name w:val="Título 3 Char"/>
    <w:basedOn w:val="Fontepargpadro"/>
    <w:link w:val="Ttulo3"/>
    <w:uiPriority w:val="9"/>
    <w:rsid w:val="009148D9"/>
    <w:rPr>
      <w:rFonts w:ascii="Times New Roman" w:eastAsia="Times New Roman" w:hAnsi="Times New Roman" w:cs="Times New Roman"/>
      <w:b/>
      <w:bCs/>
      <w:kern w:val="0"/>
      <w:sz w:val="27"/>
      <w:szCs w:val="27"/>
      <w:lang w:eastAsia="pt-BR"/>
      <w14:ligatures w14:val="none"/>
    </w:rPr>
  </w:style>
  <w:style w:type="paragraph" w:customStyle="1" w:styleId="msonormal0">
    <w:name w:val="msonormal"/>
    <w:basedOn w:val="Normal"/>
    <w:rsid w:val="009148D9"/>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customStyle="1" w:styleId="textocentralizado">
    <w:name w:val="texto_centralizado"/>
    <w:basedOn w:val="Normal"/>
    <w:rsid w:val="009148D9"/>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customStyle="1" w:styleId="itemnivel1">
    <w:name w:val="item_nivel1"/>
    <w:basedOn w:val="Normal"/>
    <w:rsid w:val="009148D9"/>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customStyle="1" w:styleId="itemnivel2">
    <w:name w:val="item_nivel2"/>
    <w:basedOn w:val="Normal"/>
    <w:rsid w:val="009148D9"/>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customStyle="1" w:styleId="citacao">
    <w:name w:val="citacao"/>
    <w:basedOn w:val="Normal"/>
    <w:rsid w:val="009148D9"/>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customStyle="1" w:styleId="textojustificado">
    <w:name w:val="texto_justificado"/>
    <w:basedOn w:val="Normal"/>
    <w:rsid w:val="009148D9"/>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character" w:styleId="nfase">
    <w:name w:val="Emphasis"/>
    <w:basedOn w:val="Fontepargpadro"/>
    <w:uiPriority w:val="20"/>
    <w:qFormat/>
    <w:rsid w:val="009148D9"/>
    <w:rPr>
      <w:rFonts w:cs="Times New Roman"/>
      <w:i/>
      <w:iCs/>
    </w:rPr>
  </w:style>
  <w:style w:type="paragraph" w:customStyle="1" w:styleId="itemnivel3">
    <w:name w:val="item_nivel3"/>
    <w:basedOn w:val="Normal"/>
    <w:rsid w:val="009148D9"/>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character" w:styleId="HiperlinkVisitado">
    <w:name w:val="FollowedHyperlink"/>
    <w:basedOn w:val="Fontepargpadro"/>
    <w:uiPriority w:val="99"/>
    <w:semiHidden/>
    <w:unhideWhenUsed/>
    <w:rsid w:val="009148D9"/>
    <w:rPr>
      <w:rFonts w:cs="Times New Roman"/>
      <w:color w:val="800080"/>
      <w:u w:val="single"/>
    </w:rPr>
  </w:style>
  <w:style w:type="paragraph" w:customStyle="1" w:styleId="itemnivel4">
    <w:name w:val="item_nivel4"/>
    <w:basedOn w:val="Normal"/>
    <w:rsid w:val="009148D9"/>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customStyle="1" w:styleId="tabelatextocentralizado">
    <w:name w:val="tabela_texto_centralizado"/>
    <w:basedOn w:val="Normal"/>
    <w:rsid w:val="009148D9"/>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customStyle="1" w:styleId="itemalinealetra">
    <w:name w:val="item_alinea_letra"/>
    <w:basedOn w:val="Normal"/>
    <w:rsid w:val="009148D9"/>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character" w:styleId="MenoPendente">
    <w:name w:val="Unresolved Mention"/>
    <w:basedOn w:val="Fontepargpadro"/>
    <w:uiPriority w:val="99"/>
    <w:semiHidden/>
    <w:unhideWhenUsed/>
    <w:rsid w:val="009148D9"/>
    <w:rPr>
      <w:rFonts w:cs="Times New Roman"/>
      <w:color w:val="605E5C"/>
      <w:shd w:val="clear" w:color="auto" w:fill="E1DFDD"/>
    </w:rPr>
  </w:style>
  <w:style w:type="paragraph" w:customStyle="1" w:styleId="Nivel01">
    <w:name w:val="Nivel 01"/>
    <w:basedOn w:val="PargrafodaLista"/>
    <w:next w:val="Normal"/>
    <w:autoRedefine/>
    <w:qFormat/>
    <w:rsid w:val="009148D9"/>
    <w:pPr>
      <w:numPr>
        <w:numId w:val="12"/>
      </w:numPr>
      <w:spacing w:before="360" w:after="120" w:line="276" w:lineRule="auto"/>
      <w:ind w:left="357" w:hanging="357"/>
      <w:contextualSpacing w:val="0"/>
      <w:jc w:val="both"/>
      <w:outlineLvl w:val="0"/>
    </w:pPr>
    <w:rPr>
      <w:rFonts w:ascii="Arial" w:eastAsia="Times New Roman" w:hAnsi="Arial" w:cs="Arial"/>
      <w:b/>
      <w:iCs/>
      <w:kern w:val="0"/>
      <w:sz w:val="20"/>
      <w:szCs w:val="20"/>
      <w:lang w:eastAsia="pt-BR"/>
      <w14:ligatures w14:val="none"/>
    </w:rPr>
  </w:style>
  <w:style w:type="paragraph" w:customStyle="1" w:styleId="Nivel2-Opcional">
    <w:name w:val="Nivel 2-Opcional"/>
    <w:basedOn w:val="Normal"/>
    <w:autoRedefine/>
    <w:rsid w:val="009148D9"/>
    <w:pPr>
      <w:numPr>
        <w:ilvl w:val="1"/>
        <w:numId w:val="12"/>
      </w:numPr>
      <w:shd w:val="clear" w:color="auto" w:fill="7B7B7B" w:themeFill="accent3" w:themeFillShade="BF"/>
      <w:spacing w:before="120" w:after="120" w:line="276" w:lineRule="auto"/>
      <w:jc w:val="both"/>
    </w:pPr>
    <w:rPr>
      <w:rFonts w:ascii="Arial" w:eastAsia="Times New Roman" w:hAnsi="Arial" w:cs="Arial"/>
      <w:i/>
      <w:color w:val="FF0000"/>
      <w:kern w:val="0"/>
      <w:sz w:val="20"/>
      <w:szCs w:val="20"/>
      <w:lang w:eastAsia="pt-BR"/>
      <w14:ligatures w14:val="none"/>
    </w:rPr>
  </w:style>
  <w:style w:type="paragraph" w:customStyle="1" w:styleId="Nivel5">
    <w:name w:val="Nivel 5"/>
    <w:basedOn w:val="Nvel4-R"/>
    <w:autoRedefine/>
    <w:qFormat/>
    <w:rsid w:val="009148D9"/>
    <w:pPr>
      <w:numPr>
        <w:ilvl w:val="4"/>
      </w:numPr>
      <w:ind w:left="851"/>
    </w:pPr>
  </w:style>
  <w:style w:type="paragraph" w:customStyle="1" w:styleId="Nvel02">
    <w:name w:val="Nível 02"/>
    <w:basedOn w:val="Nivel2-Opcional"/>
    <w:link w:val="Nvel02Char"/>
    <w:autoRedefine/>
    <w:qFormat/>
    <w:rsid w:val="009148D9"/>
    <w:pPr>
      <w:numPr>
        <w:numId w:val="10"/>
      </w:numPr>
      <w:shd w:val="clear" w:color="auto" w:fill="auto"/>
    </w:pPr>
    <w:rPr>
      <w:rFonts w:ascii="Times New Roman" w:hAnsi="Times New Roman" w:cs="Times New Roman"/>
      <w:i w:val="0"/>
      <w:iCs/>
      <w:color w:val="auto"/>
      <w:sz w:val="24"/>
      <w:szCs w:val="24"/>
    </w:rPr>
  </w:style>
  <w:style w:type="character" w:customStyle="1" w:styleId="Nvel02Char">
    <w:name w:val="Nível 02 Char"/>
    <w:basedOn w:val="Fontepargpadro"/>
    <w:link w:val="Nvel02"/>
    <w:locked/>
    <w:rsid w:val="009148D9"/>
    <w:rPr>
      <w:rFonts w:ascii="Times New Roman" w:eastAsia="Times New Roman" w:hAnsi="Times New Roman" w:cs="Times New Roman"/>
      <w:iCs/>
      <w:kern w:val="0"/>
      <w:lang w:eastAsia="pt-BR"/>
      <w14:ligatures w14:val="none"/>
    </w:rPr>
  </w:style>
  <w:style w:type="paragraph" w:customStyle="1" w:styleId="Nvel4-R">
    <w:name w:val="Nível 4-R"/>
    <w:basedOn w:val="Normal"/>
    <w:autoRedefine/>
    <w:qFormat/>
    <w:rsid w:val="009148D9"/>
    <w:pPr>
      <w:numPr>
        <w:ilvl w:val="3"/>
        <w:numId w:val="12"/>
      </w:numPr>
      <w:spacing w:before="120" w:after="120" w:line="276" w:lineRule="auto"/>
      <w:ind w:left="567"/>
      <w:jc w:val="both"/>
    </w:pPr>
    <w:rPr>
      <w:rFonts w:ascii="Arial" w:eastAsiaTheme="minorEastAsia" w:hAnsi="Arial" w:cs="Arial"/>
      <w:bCs/>
      <w:i/>
      <w:color w:val="FF0000"/>
      <w:kern w:val="0"/>
      <w:sz w:val="20"/>
      <w:szCs w:val="20"/>
      <w:lang w:eastAsia="pt-BR"/>
      <w14:ligatures w14:val="none"/>
    </w:rPr>
  </w:style>
  <w:style w:type="paragraph" w:customStyle="1" w:styleId="Nivel3">
    <w:name w:val="Nivel 3"/>
    <w:basedOn w:val="Normal"/>
    <w:qFormat/>
    <w:rsid w:val="009148D9"/>
    <w:pPr>
      <w:numPr>
        <w:ilvl w:val="2"/>
        <w:numId w:val="12"/>
      </w:numPr>
      <w:spacing w:before="120" w:after="120" w:line="276" w:lineRule="auto"/>
      <w:ind w:left="284"/>
      <w:jc w:val="both"/>
    </w:pPr>
    <w:rPr>
      <w:rFonts w:ascii="Arial" w:eastAsiaTheme="minorEastAsia" w:hAnsi="Arial" w:cs="Tahoma"/>
      <w:kern w:val="0"/>
      <w:sz w:val="20"/>
      <w:szCs w:val="24"/>
      <w:lang w:eastAsia="pt-BR"/>
      <w14:ligatures w14:val="none"/>
    </w:rPr>
  </w:style>
  <w:style w:type="character" w:styleId="Refdecomentrio">
    <w:name w:val="annotation reference"/>
    <w:basedOn w:val="Fontepargpadro"/>
    <w:uiPriority w:val="99"/>
    <w:unhideWhenUsed/>
    <w:qFormat/>
    <w:rsid w:val="009148D9"/>
    <w:rPr>
      <w:rFonts w:cs="Times New Roman"/>
      <w:sz w:val="16"/>
      <w:szCs w:val="16"/>
    </w:rPr>
  </w:style>
  <w:style w:type="paragraph" w:styleId="Textodecomentrio">
    <w:name w:val="annotation text"/>
    <w:basedOn w:val="Normal"/>
    <w:link w:val="TextodecomentrioChar"/>
    <w:uiPriority w:val="99"/>
    <w:unhideWhenUsed/>
    <w:qFormat/>
    <w:rsid w:val="009148D9"/>
    <w:rPr>
      <w:rFonts w:ascii="Ecofont_Spranq_eco_Sans" w:eastAsiaTheme="minorEastAsia" w:hAnsi="Ecofont_Spranq_eco_Sans" w:cs="Tahoma"/>
      <w:kern w:val="0"/>
      <w:sz w:val="20"/>
      <w:szCs w:val="20"/>
      <w:lang w:eastAsia="pt-BR"/>
      <w14:ligatures w14:val="none"/>
    </w:rPr>
  </w:style>
  <w:style w:type="character" w:customStyle="1" w:styleId="TextodecomentrioChar">
    <w:name w:val="Texto de comentário Char"/>
    <w:basedOn w:val="Fontepargpadro"/>
    <w:link w:val="Textodecomentrio"/>
    <w:uiPriority w:val="99"/>
    <w:qFormat/>
    <w:rsid w:val="009148D9"/>
    <w:rPr>
      <w:rFonts w:ascii="Ecofont_Spranq_eco_Sans" w:eastAsiaTheme="minorEastAsia" w:hAnsi="Ecofont_Spranq_eco_Sans" w:cs="Tahoma"/>
      <w:kern w:val="0"/>
      <w:sz w:val="20"/>
      <w:szCs w:val="20"/>
      <w:lang w:eastAsia="pt-BR"/>
      <w14:ligatures w14:val="none"/>
    </w:rPr>
  </w:style>
  <w:style w:type="paragraph" w:customStyle="1" w:styleId="Nivel2">
    <w:name w:val="Nivel 2"/>
    <w:basedOn w:val="Normal"/>
    <w:autoRedefine/>
    <w:qFormat/>
    <w:rsid w:val="009148D9"/>
    <w:pPr>
      <w:spacing w:before="120" w:after="120" w:line="276" w:lineRule="auto"/>
      <w:ind w:left="4117" w:hanging="432"/>
      <w:jc w:val="both"/>
    </w:pPr>
    <w:rPr>
      <w:rFonts w:ascii="Arial" w:eastAsiaTheme="minorEastAsia" w:hAnsi="Arial" w:cs="Arial"/>
      <w:color w:val="000000"/>
      <w:kern w:val="0"/>
      <w:sz w:val="20"/>
      <w:szCs w:val="20"/>
      <w:lang w:eastAsia="pt-BR"/>
      <w14:ligatures w14:val="none"/>
    </w:rPr>
  </w:style>
  <w:style w:type="paragraph" w:customStyle="1" w:styleId="Nivel4">
    <w:name w:val="Nivel 4"/>
    <w:basedOn w:val="Nivel3"/>
    <w:qFormat/>
    <w:rsid w:val="009148D9"/>
    <w:pPr>
      <w:numPr>
        <w:ilvl w:val="0"/>
        <w:numId w:val="0"/>
      </w:numPr>
      <w:ind w:left="567" w:hanging="648"/>
    </w:pPr>
    <w:rPr>
      <w:rFonts w:cs="Arial"/>
      <w:szCs w:val="20"/>
    </w:rPr>
  </w:style>
  <w:style w:type="paragraph" w:customStyle="1" w:styleId="ou">
    <w:name w:val="ou"/>
    <w:basedOn w:val="PargrafodaLista"/>
    <w:link w:val="ouChar"/>
    <w:qFormat/>
    <w:rsid w:val="009148D9"/>
    <w:pPr>
      <w:spacing w:before="60" w:after="60" w:line="259" w:lineRule="auto"/>
      <w:ind w:left="0"/>
      <w:contextualSpacing w:val="0"/>
      <w:jc w:val="center"/>
    </w:pPr>
    <w:rPr>
      <w:rFonts w:ascii="Arial" w:eastAsiaTheme="minorEastAsia" w:hAnsi="Arial" w:cs="Arial"/>
      <w:b/>
      <w:bCs/>
      <w:i/>
      <w:iCs/>
      <w:color w:val="FF0000"/>
      <w:kern w:val="0"/>
      <w:sz w:val="24"/>
      <w:szCs w:val="24"/>
      <w:u w:val="single"/>
      <w:lang w:eastAsia="pt-BR"/>
      <w14:ligatures w14:val="none"/>
    </w:rPr>
  </w:style>
  <w:style w:type="character" w:customStyle="1" w:styleId="ouChar">
    <w:name w:val="ou Char"/>
    <w:basedOn w:val="Fontepargpadro"/>
    <w:link w:val="ou"/>
    <w:locked/>
    <w:rsid w:val="009148D9"/>
    <w:rPr>
      <w:rFonts w:ascii="Arial" w:eastAsiaTheme="minorEastAsia" w:hAnsi="Arial" w:cs="Arial"/>
      <w:b/>
      <w:bCs/>
      <w:i/>
      <w:iCs/>
      <w:color w:val="FF0000"/>
      <w:kern w:val="0"/>
      <w:u w:val="single"/>
      <w:lang w:eastAsia="pt-BR"/>
      <w14:ligatures w14:val="none"/>
    </w:rPr>
  </w:style>
  <w:style w:type="paragraph" w:customStyle="1" w:styleId="Nvel2-Red">
    <w:name w:val="Nível 2 -Red"/>
    <w:basedOn w:val="Nivel2"/>
    <w:link w:val="Nvel2-RedChar"/>
    <w:qFormat/>
    <w:rsid w:val="009148D9"/>
    <w:rPr>
      <w:i/>
      <w:iCs/>
      <w:color w:val="FF0000"/>
    </w:rPr>
  </w:style>
  <w:style w:type="character" w:customStyle="1" w:styleId="Nvel2-RedChar">
    <w:name w:val="Nível 2 -Red Char"/>
    <w:basedOn w:val="Fontepargpadro"/>
    <w:link w:val="Nvel2-Red"/>
    <w:locked/>
    <w:rsid w:val="009148D9"/>
    <w:rPr>
      <w:rFonts w:ascii="Arial" w:eastAsiaTheme="minorEastAsia" w:hAnsi="Arial" w:cs="Arial"/>
      <w:i/>
      <w:iCs/>
      <w:color w:val="FF0000"/>
      <w:kern w:val="0"/>
      <w:sz w:val="20"/>
      <w:szCs w:val="20"/>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021164">
      <w:bodyDiv w:val="1"/>
      <w:marLeft w:val="0"/>
      <w:marRight w:val="0"/>
      <w:marTop w:val="0"/>
      <w:marBottom w:val="0"/>
      <w:divBdr>
        <w:top w:val="none" w:sz="0" w:space="0" w:color="auto"/>
        <w:left w:val="none" w:sz="0" w:space="0" w:color="auto"/>
        <w:bottom w:val="none" w:sz="0" w:space="0" w:color="auto"/>
        <w:right w:val="none" w:sz="0" w:space="0" w:color="auto"/>
      </w:divBdr>
    </w:div>
    <w:div w:id="856037677">
      <w:bodyDiv w:val="1"/>
      <w:marLeft w:val="0"/>
      <w:marRight w:val="0"/>
      <w:marTop w:val="0"/>
      <w:marBottom w:val="0"/>
      <w:divBdr>
        <w:top w:val="none" w:sz="0" w:space="0" w:color="auto"/>
        <w:left w:val="none" w:sz="0" w:space="0" w:color="auto"/>
        <w:bottom w:val="none" w:sz="0" w:space="0" w:color="auto"/>
        <w:right w:val="none" w:sz="0" w:space="0" w:color="auto"/>
      </w:divBdr>
    </w:div>
    <w:div w:id="971405918">
      <w:bodyDiv w:val="1"/>
      <w:marLeft w:val="0"/>
      <w:marRight w:val="0"/>
      <w:marTop w:val="0"/>
      <w:marBottom w:val="0"/>
      <w:divBdr>
        <w:top w:val="none" w:sz="0" w:space="0" w:color="auto"/>
        <w:left w:val="none" w:sz="0" w:space="0" w:color="auto"/>
        <w:bottom w:val="none" w:sz="0" w:space="0" w:color="auto"/>
        <w:right w:val="none" w:sz="0" w:space="0" w:color="auto"/>
      </w:divBdr>
    </w:div>
    <w:div w:id="1044719176">
      <w:bodyDiv w:val="1"/>
      <w:marLeft w:val="0"/>
      <w:marRight w:val="0"/>
      <w:marTop w:val="0"/>
      <w:marBottom w:val="0"/>
      <w:divBdr>
        <w:top w:val="none" w:sz="0" w:space="0" w:color="auto"/>
        <w:left w:val="none" w:sz="0" w:space="0" w:color="auto"/>
        <w:bottom w:val="none" w:sz="0" w:space="0" w:color="auto"/>
        <w:right w:val="none" w:sz="0" w:space="0" w:color="auto"/>
      </w:divBdr>
    </w:div>
    <w:div w:id="1094860647">
      <w:bodyDiv w:val="1"/>
      <w:marLeft w:val="0"/>
      <w:marRight w:val="0"/>
      <w:marTop w:val="0"/>
      <w:marBottom w:val="0"/>
      <w:divBdr>
        <w:top w:val="none" w:sz="0" w:space="0" w:color="auto"/>
        <w:left w:val="none" w:sz="0" w:space="0" w:color="auto"/>
        <w:bottom w:val="none" w:sz="0" w:space="0" w:color="auto"/>
        <w:right w:val="none" w:sz="0" w:space="0" w:color="auto"/>
      </w:divBdr>
    </w:div>
    <w:div w:id="190533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br/compras/pt-br/acesso-a-informacao/legislacao/instrucoes-normativas/instrucao-normativa-seges-me-no-81-de-25-de-novembro-de-2022"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s://www.gov.br/compras/pt-br/acesso-a-informacao/legislacao/instrucoes-normativas/instrucao-normativa-seges-me-no-81-de-25-de-novembro-de-2022"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hyperlink" Target="http://www.planalto.gov.br/ccivil_03/_ato2019-2022/2021/lei/L14133.htm" TargetMode="External"/><Relationship Id="rId2" Type="http://schemas.openxmlformats.org/officeDocument/2006/relationships/styles" Target="styles.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s://www.gov.br/compras/pt-br/acesso-a-informacao/legislacao/instrucoes-normativas/instrucao-normativa-seges-me-no-73-de-30-de-setembro-de-2022" TargetMode="External"/><Relationship Id="rId11" Type="http://schemas.openxmlformats.org/officeDocument/2006/relationships/hyperlink" Target="https://www.planalto.gov.br/ccivil_03/leis/1950-1969/L4150.htm" TargetMode="External"/><Relationship Id="rId24" Type="http://schemas.openxmlformats.org/officeDocument/2006/relationships/hyperlink" Target="http://www.planalto.gov.br/ccivil_03/_Ato2015-2018/2015/Decreto/D8538.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s://www.planalto.gov.br/ccivil_03/LEIS/LCP/Lcp130.htm" TargetMode="External"/><Relationship Id="rId40" Type="http://schemas.openxmlformats.org/officeDocument/2006/relationships/hyperlink" Target="https://www.planalto.gov.br/ccivil_03/_ato2007-2010/2009/lei/l12187.htm" TargetMode="External"/><Relationship Id="rId45" Type="http://schemas.openxmlformats.org/officeDocument/2006/relationships/hyperlink" Target="https://www.in.gov.br/en/web/dou/-/instrucao-normativa-seges-n-58-de-8-de-agosto-de-2022-421221597%23"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planalto.gov.br/ccivil_03/_ato2019-2022/2021/lei/L14133.htm" TargetMode="External"/><Relationship Id="rId19" Type="http://schemas.openxmlformats.org/officeDocument/2006/relationships/hyperlink" Target="https://www.gov.br/compras/pt-br/acesso-a-informacao/legislacao/instrucoes-normativas/instrucao-normativa-seges-me-no-81-de-25-de-novembro-de-2022"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planalto.gov.br/ccivil_03/_ato2019-2022/2021/lei/L14133.htm" TargetMode="External"/><Relationship Id="rId14" Type="http://schemas.openxmlformats.org/officeDocument/2006/relationships/hyperlink" Target="https://www.gov.br/compras/pt-br/acesso-a-informacao/legislacao/instrucoes-normativas/instrucao-normativa-seges-me-no-73-de-30-de-setembro-de-2022" TargetMode="External"/><Relationship Id="rId22" Type="http://schemas.openxmlformats.org/officeDocument/2006/relationships/hyperlink" Target="https://www.gov.br/agu/pt-br/composicao/cgu/cgu/guias/gncs_082022.pdf" TargetMode="External"/><Relationship Id="rId27" Type="http://schemas.openxmlformats.org/officeDocument/2006/relationships/hyperlink" Target="https://www.gov.br/agu/pt-br/composicao/cgu/cgu/guias/guia-de-contratacoes-sustentaveis-set-2023.pdf"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s://www.planalto.gov.br/ccivil_03/LEIS/L5764.HTM" TargetMode="External"/><Relationship Id="rId43" Type="http://schemas.openxmlformats.org/officeDocument/2006/relationships/hyperlink" Target="https://www.gov.br/compras/pt-br/acesso-a-informacao/legislacao/instrucoes-normativas/instrucao-normativa-seges-me-no-81-de-25-de-novembro-de-2022" TargetMode="External"/><Relationship Id="rId48" Type="http://schemas.openxmlformats.org/officeDocument/2006/relationships/header" Target="header2.xml"/><Relationship Id="rId8" Type="http://schemas.openxmlformats.org/officeDocument/2006/relationships/hyperlink" Target="https://www.gov.br/compras/pt-br/acesso-a-informacao/legislacao/instrucoes-normativas/instrucao-normativa-seges-no-58-de-8-de-agosto-de-2022" TargetMode="External"/><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www.gov.br/compras/pt-br/acesso-a-informacao/legislacao/instrucoes-normativas/instrucao-normativa-seges-no-58-de-8-de-agosto-de-2022" TargetMode="External"/><Relationship Id="rId17" Type="http://schemas.openxmlformats.org/officeDocument/2006/relationships/hyperlink" Target="https://www.gov.br/compras/pt-br/acesso-a-informacao/legislacao/instrucoes-normativas/instrucao-normativa-seges-me-no-81-de-25-de-novembro-de-2022" TargetMode="External"/><Relationship Id="rId25" Type="http://schemas.openxmlformats.org/officeDocument/2006/relationships/hyperlink" Target="https://www.planalto.gov.br/ccivil_03/leis/lcp/lcp12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s://www.planalto.gov.br/ccivil_03/_Ato2011-2014/2012/Lei/L12690.htm" TargetMode="External"/><Relationship Id="rId46" Type="http://schemas.openxmlformats.org/officeDocument/2006/relationships/hyperlink" Target="https://www.gov.br/agu/pt-br/composicao/cgu/cgu/guias/instrumento-de-padronizacao-dos-procedimentos-de-contratacao.pdf" TargetMode="External"/><Relationship Id="rId20" Type="http://schemas.openxmlformats.org/officeDocument/2006/relationships/hyperlink" Target="https://www.gov.br/compras/pt-br/acesso-a-informacao/legislacao/portarias/portaria-seges-me-no-938-de-2-de-fevereiro-de-2022" TargetMode="External"/><Relationship Id="rId41" Type="http://schemas.openxmlformats.org/officeDocument/2006/relationships/hyperlink" Target="https://www.gov.br/compras/pt-br/acesso-a-informacao/legislacao/instrucoes-normativas/instrucao-normativa-seges-me-no-81-de-25-de-novembro-de-2022"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Leis/LCP/Lcp12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s://www.planalto.gov.br/ccivil_03/_Ato2011-2014/2012/Lei/L12690.htm" TargetMode="External"/><Relationship Id="rId4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34</Pages>
  <Words>13934</Words>
  <Characters>75245</Characters>
  <Application>Microsoft Office Word</Application>
  <DocSecurity>0</DocSecurity>
  <Lines>627</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MMM Mourão</dc:creator>
  <cp:keywords/>
  <dc:description/>
  <cp:lastModifiedBy>Luana Ravenna Araújo Campelo</cp:lastModifiedBy>
  <cp:revision>4</cp:revision>
  <dcterms:created xsi:type="dcterms:W3CDTF">2025-08-15T16:34:00Z</dcterms:created>
  <dcterms:modified xsi:type="dcterms:W3CDTF">2026-01-16T13:31:00Z</dcterms:modified>
</cp:coreProperties>
</file>